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6DE8" w14:textId="452014E7" w:rsidR="00DD344C" w:rsidRDefault="00DD344C" w:rsidP="00F86DB6">
      <w:pPr>
        <w:pStyle w:val="Kop1"/>
      </w:pPr>
      <w:r w:rsidRPr="4181B624">
        <w:rPr>
          <w:rFonts w:ascii="Verdana" w:hAnsi="Verdana"/>
          <w:color w:val="89BE35"/>
          <w:sz w:val="36"/>
          <w:szCs w:val="36"/>
        </w:rPr>
        <w:t>Bijlage</w:t>
      </w:r>
      <w:r w:rsidRPr="00DD344C">
        <w:rPr>
          <w:noProof/>
          <w:color w:val="92D050"/>
        </w:rPr>
        <w:t xml:space="preserve"> </w:t>
      </w:r>
      <w:r w:rsidRPr="00DD344C">
        <w:rPr>
          <w:noProof/>
          <w:color w:val="92D050"/>
        </w:rPr>
        <w:drawing>
          <wp:anchor distT="0" distB="0" distL="114300" distR="114300" simplePos="0" relativeHeight="251659264" behindDoc="0" locked="0" layoutInCell="1" allowOverlap="1" wp14:anchorId="44F6E669" wp14:editId="27D340A1">
            <wp:simplePos x="0" y="0"/>
            <wp:positionH relativeFrom="margin">
              <wp:posOffset>1495425</wp:posOffset>
            </wp:positionH>
            <wp:positionV relativeFrom="paragraph">
              <wp:posOffset>232410</wp:posOffset>
            </wp:positionV>
            <wp:extent cx="2509200" cy="903600"/>
            <wp:effectExtent l="0" t="0" r="5715" b="0"/>
            <wp:wrapSquare wrapText="bothSides"/>
            <wp:docPr id="1" name="Afbeelding 1"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92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F44A72" w14:textId="4C84D7CD" w:rsidR="00DD344C" w:rsidRDefault="00DD344C" w:rsidP="00F86DB6">
      <w:pPr>
        <w:pStyle w:val="Kop1"/>
      </w:pPr>
    </w:p>
    <w:p w14:paraId="1A3B9E99" w14:textId="48C1F1A1" w:rsidR="00DD344C" w:rsidRDefault="00DD344C" w:rsidP="00F86DB6">
      <w:pPr>
        <w:pStyle w:val="Kop1"/>
      </w:pPr>
      <w:r>
        <w:rPr>
          <w:rFonts w:ascii="Verdana" w:hAnsi="Verdana"/>
          <w:color w:val="89BE35"/>
          <w:sz w:val="36"/>
          <w:szCs w:val="36"/>
        </w:rPr>
        <w:t>Actualisering be</w:t>
      </w:r>
      <w:bookmarkStart w:id="0" w:name="_Hlk194591237"/>
      <w:r>
        <w:rPr>
          <w:rFonts w:ascii="Verdana" w:hAnsi="Verdana"/>
          <w:color w:val="89BE35"/>
          <w:sz w:val="36"/>
          <w:szCs w:val="36"/>
        </w:rPr>
        <w:t>drijfs</w:t>
      </w:r>
      <w:bookmarkEnd w:id="0"/>
      <w:r>
        <w:rPr>
          <w:rFonts w:ascii="Verdana" w:hAnsi="Verdana"/>
          <w:color w:val="89BE35"/>
          <w:sz w:val="36"/>
          <w:szCs w:val="36"/>
        </w:rPr>
        <w:t>voeringskosten</w:t>
      </w:r>
    </w:p>
    <w:p w14:paraId="5CF08FC0" w14:textId="77777777" w:rsidR="00DD344C" w:rsidRPr="00DD344C" w:rsidRDefault="00F86DB6" w:rsidP="00DD344C">
      <w:pPr>
        <w:pStyle w:val="Kop2"/>
        <w:rPr>
          <w:rFonts w:ascii="Verdana" w:hAnsi="Verdana"/>
          <w:b/>
          <w:bCs/>
          <w:color w:val="auto"/>
          <w:sz w:val="18"/>
          <w:szCs w:val="18"/>
        </w:rPr>
      </w:pPr>
      <w:r w:rsidRPr="00DD344C">
        <w:rPr>
          <w:rFonts w:ascii="Verdana" w:hAnsi="Verdana"/>
          <w:b/>
          <w:bCs/>
          <w:color w:val="auto"/>
          <w:sz w:val="18"/>
          <w:szCs w:val="18"/>
        </w:rPr>
        <w:t>Inleiding</w:t>
      </w:r>
    </w:p>
    <w:p w14:paraId="0D1E84BB" w14:textId="5757C36A" w:rsidR="005F2D3E" w:rsidRPr="00DD344C" w:rsidRDefault="005F2D3E" w:rsidP="00DD344C">
      <w:pPr>
        <w:pStyle w:val="Kop2"/>
        <w:spacing w:line="240" w:lineRule="auto"/>
        <w:rPr>
          <w:rFonts w:ascii="Verdana" w:hAnsi="Verdana"/>
          <w:b/>
          <w:bCs/>
          <w:color w:val="auto"/>
          <w:sz w:val="18"/>
          <w:szCs w:val="18"/>
        </w:rPr>
      </w:pPr>
      <w:r w:rsidRPr="00DD344C">
        <w:rPr>
          <w:rFonts w:ascii="Verdana" w:hAnsi="Verdana"/>
          <w:color w:val="auto"/>
          <w:sz w:val="18"/>
          <w:szCs w:val="18"/>
        </w:rPr>
        <w:t>De ontwerpbegroting 2026 is opgesteld uitgaande van een 0-lijn en de reguliere indexatie. Het indexatiepercentage voor 2026 bedraagt 7,34%. Andere autonome ontwikkelingen zijn in de ontwerpbegroting niet meegenomen.</w:t>
      </w:r>
    </w:p>
    <w:p w14:paraId="27BFFD16" w14:textId="679BC0F1" w:rsidR="003534C6" w:rsidRPr="00DD344C" w:rsidRDefault="005F2D3E" w:rsidP="00DD344C">
      <w:pPr>
        <w:spacing w:line="240" w:lineRule="auto"/>
        <w:rPr>
          <w:rFonts w:ascii="Verdana" w:hAnsi="Verdana"/>
          <w:sz w:val="18"/>
          <w:szCs w:val="18"/>
        </w:rPr>
      </w:pPr>
      <w:r w:rsidRPr="00DD344C">
        <w:rPr>
          <w:rFonts w:ascii="Verdana" w:hAnsi="Verdana"/>
          <w:sz w:val="18"/>
          <w:szCs w:val="18"/>
        </w:rPr>
        <w:t xml:space="preserve">Onder de autonome ontwikkelingen in de kadernota 2026 stond een aantal </w:t>
      </w:r>
      <w:r w:rsidR="00EE2627" w:rsidRPr="00DD344C">
        <w:rPr>
          <w:rFonts w:ascii="Verdana" w:hAnsi="Verdana"/>
          <w:sz w:val="18"/>
          <w:szCs w:val="18"/>
        </w:rPr>
        <w:t xml:space="preserve">PM-posten opgenomen. </w:t>
      </w:r>
      <w:r w:rsidR="003534C6" w:rsidRPr="00DD344C">
        <w:rPr>
          <w:rFonts w:ascii="Verdana" w:hAnsi="Verdana"/>
          <w:sz w:val="18"/>
          <w:szCs w:val="18"/>
        </w:rPr>
        <w:t>De PM- posten betroffen de volgende posten:</w:t>
      </w:r>
    </w:p>
    <w:p w14:paraId="2608E8D2" w14:textId="438D8F42" w:rsidR="003534C6" w:rsidRPr="00DD344C" w:rsidRDefault="003534C6" w:rsidP="00DD344C">
      <w:pPr>
        <w:pStyle w:val="Lijstalinea"/>
        <w:numPr>
          <w:ilvl w:val="0"/>
          <w:numId w:val="2"/>
        </w:numPr>
        <w:spacing w:line="240" w:lineRule="auto"/>
        <w:rPr>
          <w:rFonts w:ascii="Verdana" w:hAnsi="Verdana"/>
          <w:sz w:val="18"/>
          <w:szCs w:val="18"/>
        </w:rPr>
      </w:pPr>
      <w:r w:rsidRPr="00DD344C">
        <w:rPr>
          <w:rFonts w:ascii="Verdana" w:hAnsi="Verdana"/>
          <w:sz w:val="18"/>
          <w:szCs w:val="18"/>
        </w:rPr>
        <w:t>Autonome ontwikkelingen</w:t>
      </w:r>
    </w:p>
    <w:p w14:paraId="60421FDD" w14:textId="40421EEB" w:rsidR="003534C6" w:rsidRPr="00DD344C" w:rsidRDefault="003534C6" w:rsidP="00DD344C">
      <w:pPr>
        <w:pStyle w:val="Lijstalinea"/>
        <w:numPr>
          <w:ilvl w:val="1"/>
          <w:numId w:val="2"/>
        </w:numPr>
        <w:spacing w:line="240" w:lineRule="auto"/>
        <w:rPr>
          <w:rFonts w:ascii="Verdana" w:hAnsi="Verdana"/>
          <w:sz w:val="18"/>
          <w:szCs w:val="18"/>
        </w:rPr>
      </w:pPr>
      <w:r w:rsidRPr="00DD344C">
        <w:rPr>
          <w:rFonts w:ascii="Verdana" w:hAnsi="Verdana"/>
          <w:sz w:val="18"/>
          <w:szCs w:val="18"/>
        </w:rPr>
        <w:t>Plan van aanpak Robuustheid</w:t>
      </w:r>
    </w:p>
    <w:p w14:paraId="581EE4C1" w14:textId="7CC1369C" w:rsidR="003534C6" w:rsidRPr="00DD344C" w:rsidRDefault="003534C6" w:rsidP="00DD344C">
      <w:pPr>
        <w:pStyle w:val="Lijstalinea"/>
        <w:numPr>
          <w:ilvl w:val="0"/>
          <w:numId w:val="2"/>
        </w:numPr>
        <w:spacing w:line="240" w:lineRule="auto"/>
        <w:rPr>
          <w:rFonts w:ascii="Verdana" w:hAnsi="Verdana"/>
          <w:sz w:val="18"/>
          <w:szCs w:val="18"/>
        </w:rPr>
      </w:pPr>
      <w:r w:rsidRPr="00DD344C">
        <w:rPr>
          <w:rFonts w:ascii="Verdana" w:hAnsi="Verdana"/>
          <w:sz w:val="18"/>
          <w:szCs w:val="18"/>
        </w:rPr>
        <w:t>Bedrijfsvoering</w:t>
      </w:r>
    </w:p>
    <w:p w14:paraId="4FA57E50" w14:textId="4260BEEB" w:rsidR="003534C6" w:rsidRPr="00DD344C" w:rsidRDefault="003534C6" w:rsidP="00DD344C">
      <w:pPr>
        <w:pStyle w:val="Lijstalinea"/>
        <w:numPr>
          <w:ilvl w:val="1"/>
          <w:numId w:val="2"/>
        </w:numPr>
        <w:spacing w:line="240" w:lineRule="auto"/>
        <w:rPr>
          <w:rFonts w:ascii="Verdana" w:hAnsi="Verdana"/>
          <w:sz w:val="18"/>
          <w:szCs w:val="18"/>
        </w:rPr>
      </w:pPr>
      <w:r w:rsidRPr="00DD344C">
        <w:rPr>
          <w:rFonts w:ascii="Verdana" w:hAnsi="Verdana"/>
          <w:sz w:val="18"/>
          <w:szCs w:val="18"/>
        </w:rPr>
        <w:t>Herijken bedrijfsvoeringskosten</w:t>
      </w:r>
    </w:p>
    <w:p w14:paraId="0C560A01" w14:textId="0099CE7F" w:rsidR="003534C6" w:rsidRPr="00DD344C" w:rsidRDefault="003534C6" w:rsidP="00DD344C">
      <w:pPr>
        <w:pStyle w:val="Lijstalinea"/>
        <w:numPr>
          <w:ilvl w:val="1"/>
          <w:numId w:val="2"/>
        </w:numPr>
        <w:spacing w:line="240" w:lineRule="auto"/>
        <w:rPr>
          <w:rFonts w:ascii="Verdana" w:hAnsi="Verdana"/>
          <w:sz w:val="18"/>
          <w:szCs w:val="18"/>
        </w:rPr>
      </w:pPr>
      <w:r w:rsidRPr="00DD344C">
        <w:rPr>
          <w:rFonts w:ascii="Verdana" w:hAnsi="Verdana"/>
          <w:sz w:val="18"/>
          <w:szCs w:val="18"/>
        </w:rPr>
        <w:t>Nieuwe financieringssystematiek VTH-stelsel</w:t>
      </w:r>
    </w:p>
    <w:p w14:paraId="5E3A7A4F" w14:textId="16E564A5" w:rsidR="003534C6" w:rsidRPr="00DD344C" w:rsidRDefault="003534C6" w:rsidP="00DD344C">
      <w:pPr>
        <w:pStyle w:val="Lijstalinea"/>
        <w:numPr>
          <w:ilvl w:val="1"/>
          <w:numId w:val="2"/>
        </w:numPr>
        <w:spacing w:line="240" w:lineRule="auto"/>
        <w:rPr>
          <w:rFonts w:ascii="Verdana" w:hAnsi="Verdana"/>
          <w:sz w:val="18"/>
          <w:szCs w:val="18"/>
        </w:rPr>
      </w:pPr>
      <w:r w:rsidRPr="00DD344C">
        <w:rPr>
          <w:rFonts w:ascii="Verdana" w:hAnsi="Verdana"/>
          <w:sz w:val="18"/>
          <w:szCs w:val="18"/>
        </w:rPr>
        <w:t>Doorontwikkeling VTH-informatievoorziening</w:t>
      </w:r>
    </w:p>
    <w:p w14:paraId="56D6A978" w14:textId="0CAF1D29" w:rsidR="00EE2627" w:rsidRDefault="00EE2627" w:rsidP="00DD344C">
      <w:pPr>
        <w:spacing w:line="240" w:lineRule="auto"/>
        <w:rPr>
          <w:rFonts w:ascii="Verdana" w:hAnsi="Verdana"/>
          <w:sz w:val="18"/>
          <w:szCs w:val="18"/>
        </w:rPr>
      </w:pPr>
      <w:r w:rsidRPr="00DD344C">
        <w:rPr>
          <w:rFonts w:ascii="Verdana" w:hAnsi="Verdana"/>
          <w:sz w:val="18"/>
          <w:szCs w:val="18"/>
        </w:rPr>
        <w:t xml:space="preserve">Deze bijlage bij de begroting geeft een onderbouwing van deze </w:t>
      </w:r>
      <w:r w:rsidR="003534C6" w:rsidRPr="00DD344C">
        <w:rPr>
          <w:rFonts w:ascii="Verdana" w:hAnsi="Verdana"/>
          <w:sz w:val="18"/>
          <w:szCs w:val="18"/>
        </w:rPr>
        <w:t>PM-kosten</w:t>
      </w:r>
      <w:r w:rsidR="005F2D3E" w:rsidRPr="00DD344C">
        <w:rPr>
          <w:rFonts w:ascii="Verdana" w:hAnsi="Verdana"/>
          <w:sz w:val="18"/>
          <w:szCs w:val="18"/>
        </w:rPr>
        <w:t xml:space="preserve"> voor de bedrijfsvoeringskosten. </w:t>
      </w:r>
      <w:r w:rsidR="003534C6" w:rsidRPr="00DD344C">
        <w:rPr>
          <w:rFonts w:ascii="Verdana" w:hAnsi="Verdana"/>
          <w:sz w:val="18"/>
          <w:szCs w:val="18"/>
        </w:rPr>
        <w:t>Daarnaast staan de risico’s beschreven indien geen  financiële middelen beschikbaar worden gesteld om hier uitvoering aan te kunnen geven.</w:t>
      </w:r>
    </w:p>
    <w:p w14:paraId="3137A8F6" w14:textId="77777777" w:rsidR="002742DE" w:rsidRDefault="002742DE" w:rsidP="00DD344C">
      <w:pPr>
        <w:pStyle w:val="Kop2"/>
        <w:spacing w:line="240" w:lineRule="auto"/>
        <w:rPr>
          <w:rFonts w:ascii="Verdana" w:hAnsi="Verdana"/>
          <w:b/>
          <w:bCs/>
          <w:color w:val="auto"/>
          <w:sz w:val="18"/>
          <w:szCs w:val="18"/>
        </w:rPr>
      </w:pPr>
    </w:p>
    <w:p w14:paraId="20EE8E66" w14:textId="10ABFDE3" w:rsidR="00DD344C" w:rsidRPr="00FC1CE5" w:rsidRDefault="002742DE" w:rsidP="00DD344C">
      <w:pPr>
        <w:pStyle w:val="Kop2"/>
        <w:spacing w:line="240" w:lineRule="auto"/>
        <w:rPr>
          <w:rFonts w:ascii="Verdana" w:hAnsi="Verdana"/>
          <w:b/>
          <w:bCs/>
          <w:color w:val="auto"/>
          <w:sz w:val="18"/>
          <w:szCs w:val="18"/>
          <w:u w:val="single"/>
        </w:rPr>
      </w:pPr>
      <w:r w:rsidRPr="00FC1CE5">
        <w:rPr>
          <w:rFonts w:ascii="Verdana" w:hAnsi="Verdana"/>
          <w:b/>
          <w:bCs/>
          <w:color w:val="auto"/>
          <w:sz w:val="18"/>
          <w:szCs w:val="18"/>
          <w:u w:val="single"/>
        </w:rPr>
        <w:t>Autonome ontwikkelingen</w:t>
      </w:r>
    </w:p>
    <w:p w14:paraId="237E3D20" w14:textId="5323D6A6" w:rsidR="00EE2627" w:rsidRPr="00DD344C" w:rsidRDefault="003534C6" w:rsidP="002742DE">
      <w:pPr>
        <w:pStyle w:val="Kop2"/>
        <w:numPr>
          <w:ilvl w:val="0"/>
          <w:numId w:val="5"/>
        </w:numPr>
        <w:spacing w:line="240" w:lineRule="auto"/>
        <w:rPr>
          <w:rFonts w:ascii="Verdana" w:hAnsi="Verdana"/>
          <w:b/>
          <w:bCs/>
          <w:color w:val="auto"/>
          <w:sz w:val="18"/>
          <w:szCs w:val="18"/>
        </w:rPr>
      </w:pPr>
      <w:r w:rsidRPr="00DD344C">
        <w:rPr>
          <w:rFonts w:ascii="Verdana" w:hAnsi="Verdana"/>
          <w:b/>
          <w:bCs/>
          <w:color w:val="auto"/>
          <w:sz w:val="18"/>
          <w:szCs w:val="18"/>
        </w:rPr>
        <w:t>Plan van aanpak robuustheid</w:t>
      </w:r>
    </w:p>
    <w:p w14:paraId="6895E3D0" w14:textId="47F5A198" w:rsidR="00EF2399" w:rsidRPr="00DD344C" w:rsidRDefault="005F2D3E" w:rsidP="00DD344C">
      <w:pPr>
        <w:spacing w:line="240" w:lineRule="auto"/>
        <w:rPr>
          <w:rFonts w:ascii="Verdana" w:hAnsi="Verdana"/>
          <w:sz w:val="18"/>
          <w:szCs w:val="18"/>
        </w:rPr>
      </w:pPr>
      <w:r w:rsidRPr="00DD344C">
        <w:rPr>
          <w:rFonts w:ascii="Verdana" w:hAnsi="Verdana"/>
          <w:sz w:val="18"/>
          <w:szCs w:val="18"/>
        </w:rPr>
        <w:t xml:space="preserve">In de kadernota 2026 zijn, conform besluit in </w:t>
      </w:r>
      <w:r w:rsidR="00B92267" w:rsidRPr="00DD344C">
        <w:rPr>
          <w:rFonts w:ascii="Verdana" w:hAnsi="Verdana"/>
          <w:sz w:val="18"/>
          <w:szCs w:val="18"/>
        </w:rPr>
        <w:t>het Algemeen Bestuur (</w:t>
      </w:r>
      <w:r w:rsidRPr="00DD344C">
        <w:rPr>
          <w:rFonts w:ascii="Verdana" w:hAnsi="Verdana"/>
          <w:sz w:val="18"/>
          <w:szCs w:val="18"/>
        </w:rPr>
        <w:t xml:space="preserve">AB </w:t>
      </w:r>
      <w:r w:rsidR="00B92267" w:rsidRPr="00DD344C">
        <w:rPr>
          <w:rFonts w:ascii="Verdana" w:hAnsi="Verdana"/>
          <w:sz w:val="18"/>
          <w:szCs w:val="18"/>
        </w:rPr>
        <w:t>)</w:t>
      </w:r>
      <w:r w:rsidRPr="00DD344C">
        <w:rPr>
          <w:rFonts w:ascii="Verdana" w:hAnsi="Verdana"/>
          <w:sz w:val="18"/>
          <w:szCs w:val="18"/>
        </w:rPr>
        <w:t>van 11 december 2024, de benodigde bedragen voor het plan van aanpak robuustheid op PM gesteld</w:t>
      </w:r>
      <w:r w:rsidR="00DC00A5" w:rsidRPr="00DD344C">
        <w:rPr>
          <w:rFonts w:ascii="Verdana" w:hAnsi="Verdana"/>
          <w:sz w:val="18"/>
          <w:szCs w:val="18"/>
        </w:rPr>
        <w:t xml:space="preserve"> in het meerjarenperspectief 2026-2029</w:t>
      </w:r>
      <w:r w:rsidRPr="00DD344C">
        <w:rPr>
          <w:rFonts w:ascii="Verdana" w:hAnsi="Verdana"/>
          <w:sz w:val="18"/>
          <w:szCs w:val="18"/>
        </w:rPr>
        <w:t xml:space="preserve">. </w:t>
      </w:r>
      <w:r w:rsidR="00A3306F" w:rsidRPr="00DD344C">
        <w:rPr>
          <w:rFonts w:ascii="Verdana" w:hAnsi="Verdana"/>
          <w:sz w:val="18"/>
          <w:szCs w:val="18"/>
        </w:rPr>
        <w:t xml:space="preserve">Ondanks deze PM waren de onderliggende </w:t>
      </w:r>
      <w:r w:rsidR="00EF2399" w:rsidRPr="00DD344C">
        <w:rPr>
          <w:rFonts w:ascii="Verdana" w:hAnsi="Verdana"/>
          <w:sz w:val="18"/>
          <w:szCs w:val="18"/>
        </w:rPr>
        <w:t>bijdragen</w:t>
      </w:r>
      <w:r w:rsidR="001642F7" w:rsidRPr="00DD344C">
        <w:rPr>
          <w:rFonts w:ascii="Verdana" w:hAnsi="Verdana"/>
          <w:sz w:val="18"/>
          <w:szCs w:val="18"/>
        </w:rPr>
        <w:t xml:space="preserve"> 2026</w:t>
      </w:r>
      <w:r w:rsidR="00EF2399" w:rsidRPr="00DD344C">
        <w:rPr>
          <w:rFonts w:ascii="Verdana" w:hAnsi="Verdana"/>
          <w:sz w:val="18"/>
          <w:szCs w:val="18"/>
        </w:rPr>
        <w:t xml:space="preserve"> per deelnemer in de </w:t>
      </w:r>
      <w:r w:rsidR="005E5A5B" w:rsidRPr="00DD344C">
        <w:rPr>
          <w:rFonts w:ascii="Verdana" w:hAnsi="Verdana"/>
          <w:sz w:val="18"/>
          <w:szCs w:val="18"/>
        </w:rPr>
        <w:t>Kader</w:t>
      </w:r>
      <w:r w:rsidR="006A3FB5">
        <w:rPr>
          <w:rFonts w:ascii="Verdana" w:hAnsi="Verdana"/>
          <w:sz w:val="18"/>
          <w:szCs w:val="18"/>
        </w:rPr>
        <w:t>nota</w:t>
      </w:r>
      <w:r w:rsidR="00EF2399" w:rsidRPr="00DD344C">
        <w:rPr>
          <w:rFonts w:ascii="Verdana" w:hAnsi="Verdana"/>
          <w:sz w:val="18"/>
          <w:szCs w:val="18"/>
        </w:rPr>
        <w:t xml:space="preserve"> al toegelicht.</w:t>
      </w:r>
    </w:p>
    <w:p w14:paraId="2794023B" w14:textId="43A04C12" w:rsidR="00B92267" w:rsidRDefault="00EF2399" w:rsidP="00DD344C">
      <w:pPr>
        <w:spacing w:line="240" w:lineRule="auto"/>
        <w:rPr>
          <w:rFonts w:ascii="Verdana" w:hAnsi="Verdana"/>
          <w:sz w:val="18"/>
          <w:szCs w:val="18"/>
        </w:rPr>
      </w:pPr>
      <w:r w:rsidRPr="00DD344C">
        <w:rPr>
          <w:rFonts w:ascii="Verdana" w:hAnsi="Verdana"/>
          <w:sz w:val="18"/>
          <w:szCs w:val="18"/>
        </w:rPr>
        <w:t>Totaal is s</w:t>
      </w:r>
      <w:r w:rsidR="005F2D3E" w:rsidRPr="00DD344C">
        <w:rPr>
          <w:rFonts w:ascii="Verdana" w:hAnsi="Verdana"/>
          <w:sz w:val="18"/>
          <w:szCs w:val="18"/>
        </w:rPr>
        <w:t>tructureel € 1,</w:t>
      </w:r>
      <w:r w:rsidR="003C1F36" w:rsidRPr="00DD344C">
        <w:rPr>
          <w:rFonts w:ascii="Verdana" w:hAnsi="Verdana"/>
          <w:sz w:val="18"/>
          <w:szCs w:val="18"/>
        </w:rPr>
        <w:t>8</w:t>
      </w:r>
      <w:r w:rsidR="005F2D3E" w:rsidRPr="00DD344C">
        <w:rPr>
          <w:rFonts w:ascii="Verdana" w:hAnsi="Verdana"/>
          <w:sz w:val="18"/>
          <w:szCs w:val="18"/>
        </w:rPr>
        <w:t xml:space="preserve"> miljoen </w:t>
      </w:r>
      <w:r w:rsidR="00B92267" w:rsidRPr="00DD344C">
        <w:rPr>
          <w:rFonts w:ascii="Verdana" w:hAnsi="Verdana"/>
          <w:sz w:val="18"/>
          <w:szCs w:val="18"/>
        </w:rPr>
        <w:t>benodigd om aan de robuustheidscriteria te (gaan) voldoen</w:t>
      </w:r>
      <w:r w:rsidR="004B762E" w:rsidRPr="00DD344C">
        <w:rPr>
          <w:rFonts w:ascii="Verdana" w:hAnsi="Verdana"/>
          <w:sz w:val="18"/>
          <w:szCs w:val="18"/>
        </w:rPr>
        <w:t xml:space="preserve">. </w:t>
      </w:r>
      <w:r w:rsidR="00B92267" w:rsidRPr="00DD344C">
        <w:rPr>
          <w:rFonts w:ascii="Verdana" w:hAnsi="Verdana"/>
          <w:sz w:val="18"/>
          <w:szCs w:val="18"/>
        </w:rPr>
        <w:t>Wel kan  worden opgemerkt dat de kosten naar verwachting jaarlijks als gevolg van indexatie zullen stijgen</w:t>
      </w:r>
      <w:r w:rsidR="008A0934" w:rsidRPr="00DD344C">
        <w:rPr>
          <w:rFonts w:ascii="Verdana" w:hAnsi="Verdana"/>
          <w:sz w:val="18"/>
          <w:szCs w:val="18"/>
        </w:rPr>
        <w:t>.</w:t>
      </w:r>
    </w:p>
    <w:p w14:paraId="0D121C24" w14:textId="77777777" w:rsidR="00DD344C" w:rsidRDefault="00DD344C" w:rsidP="00DD344C">
      <w:pPr>
        <w:spacing w:line="240" w:lineRule="auto"/>
        <w:rPr>
          <w:rFonts w:ascii="Verdana" w:hAnsi="Verdana"/>
          <w:sz w:val="18"/>
          <w:szCs w:val="18"/>
        </w:rPr>
      </w:pPr>
    </w:p>
    <w:p w14:paraId="50E94569" w14:textId="22CEACA7" w:rsidR="002742DE" w:rsidRPr="00FC1CE5" w:rsidRDefault="002742DE" w:rsidP="00DD344C">
      <w:pPr>
        <w:spacing w:line="240" w:lineRule="auto"/>
        <w:rPr>
          <w:rFonts w:ascii="Verdana" w:hAnsi="Verdana"/>
          <w:b/>
          <w:bCs/>
          <w:sz w:val="18"/>
          <w:szCs w:val="18"/>
          <w:u w:val="single"/>
        </w:rPr>
      </w:pPr>
      <w:r w:rsidRPr="00FC1CE5">
        <w:rPr>
          <w:rFonts w:ascii="Verdana" w:hAnsi="Verdana"/>
          <w:b/>
          <w:bCs/>
          <w:sz w:val="18"/>
          <w:szCs w:val="18"/>
          <w:u w:val="single"/>
        </w:rPr>
        <w:t>Bedrijfsvoering</w:t>
      </w:r>
    </w:p>
    <w:p w14:paraId="71E0F424" w14:textId="5723F167" w:rsidR="00B92267" w:rsidRPr="00DD344C" w:rsidRDefault="00B92267" w:rsidP="002742DE">
      <w:pPr>
        <w:pStyle w:val="Kop2"/>
        <w:numPr>
          <w:ilvl w:val="0"/>
          <w:numId w:val="5"/>
        </w:numPr>
        <w:spacing w:line="240" w:lineRule="auto"/>
        <w:rPr>
          <w:rFonts w:ascii="Verdana" w:hAnsi="Verdana"/>
          <w:b/>
          <w:bCs/>
          <w:color w:val="auto"/>
          <w:sz w:val="18"/>
          <w:szCs w:val="18"/>
        </w:rPr>
      </w:pPr>
      <w:r w:rsidRPr="00DD344C">
        <w:rPr>
          <w:rFonts w:ascii="Verdana" w:hAnsi="Verdana"/>
          <w:b/>
          <w:bCs/>
          <w:color w:val="auto"/>
          <w:sz w:val="18"/>
          <w:szCs w:val="18"/>
        </w:rPr>
        <w:t>Herijken bedrijfsvoeringskosten</w:t>
      </w:r>
    </w:p>
    <w:p w14:paraId="63ABA5EC" w14:textId="47A13323" w:rsidR="00B92267" w:rsidRPr="00DD344C" w:rsidRDefault="00B92267" w:rsidP="00DD344C">
      <w:pPr>
        <w:spacing w:line="240" w:lineRule="auto"/>
        <w:rPr>
          <w:rFonts w:ascii="Verdana" w:hAnsi="Verdana"/>
          <w:sz w:val="18"/>
          <w:szCs w:val="18"/>
        </w:rPr>
      </w:pPr>
      <w:r w:rsidRPr="00DD344C">
        <w:rPr>
          <w:rFonts w:ascii="Verdana" w:hAnsi="Verdana"/>
          <w:sz w:val="18"/>
          <w:szCs w:val="18"/>
        </w:rPr>
        <w:t>Het herijken van de bedrijfsvoeringskosten zijn onder te verdelen in twee categorieën:</w:t>
      </w:r>
    </w:p>
    <w:p w14:paraId="1FFB11DD" w14:textId="49C06A39" w:rsidR="00B92267" w:rsidRPr="002742DE" w:rsidRDefault="00B92267" w:rsidP="002742DE">
      <w:pPr>
        <w:pStyle w:val="Lijstalinea"/>
        <w:numPr>
          <w:ilvl w:val="0"/>
          <w:numId w:val="3"/>
        </w:numPr>
        <w:spacing w:line="240" w:lineRule="auto"/>
        <w:rPr>
          <w:rFonts w:ascii="Verdana" w:hAnsi="Verdana"/>
          <w:sz w:val="18"/>
          <w:szCs w:val="18"/>
        </w:rPr>
      </w:pPr>
      <w:r w:rsidRPr="002742DE">
        <w:rPr>
          <w:rFonts w:ascii="Verdana" w:hAnsi="Verdana"/>
          <w:sz w:val="18"/>
          <w:szCs w:val="18"/>
        </w:rPr>
        <w:t>Capaciteitsanalyse bedrijfsvoering</w:t>
      </w:r>
    </w:p>
    <w:p w14:paraId="56C00DA8" w14:textId="765B70EC" w:rsidR="002742DE" w:rsidRDefault="00B92267" w:rsidP="002742DE">
      <w:pPr>
        <w:pStyle w:val="Lijstalinea"/>
        <w:numPr>
          <w:ilvl w:val="0"/>
          <w:numId w:val="3"/>
        </w:numPr>
        <w:spacing w:line="240" w:lineRule="auto"/>
        <w:rPr>
          <w:rFonts w:ascii="Verdana" w:hAnsi="Verdana"/>
          <w:sz w:val="18"/>
          <w:szCs w:val="18"/>
        </w:rPr>
      </w:pPr>
      <w:r w:rsidRPr="00DD344C">
        <w:rPr>
          <w:rFonts w:ascii="Verdana" w:hAnsi="Verdana"/>
          <w:sz w:val="18"/>
          <w:szCs w:val="18"/>
        </w:rPr>
        <w:t>Herijking materiële kosten</w:t>
      </w:r>
    </w:p>
    <w:p w14:paraId="2A36747C" w14:textId="77777777" w:rsidR="002742DE" w:rsidRPr="002742DE" w:rsidRDefault="002742DE" w:rsidP="002742DE">
      <w:pPr>
        <w:pStyle w:val="Lijstalinea"/>
        <w:spacing w:line="240" w:lineRule="auto"/>
        <w:rPr>
          <w:rFonts w:ascii="Verdana" w:hAnsi="Verdana"/>
          <w:sz w:val="18"/>
          <w:szCs w:val="18"/>
        </w:rPr>
      </w:pPr>
    </w:p>
    <w:p w14:paraId="271E885A" w14:textId="1766F402" w:rsidR="00105091" w:rsidRPr="002742DE" w:rsidRDefault="00030051" w:rsidP="002742DE">
      <w:pPr>
        <w:pStyle w:val="Kop3"/>
        <w:numPr>
          <w:ilvl w:val="0"/>
          <w:numId w:val="3"/>
        </w:numPr>
        <w:spacing w:line="240" w:lineRule="auto"/>
        <w:rPr>
          <w:rFonts w:ascii="Verdana" w:hAnsi="Verdana"/>
          <w:b/>
          <w:bCs/>
          <w:i/>
          <w:iCs/>
          <w:color w:val="auto"/>
          <w:sz w:val="18"/>
          <w:szCs w:val="18"/>
        </w:rPr>
      </w:pPr>
      <w:r w:rsidRPr="002742DE">
        <w:rPr>
          <w:rFonts w:ascii="Verdana" w:hAnsi="Verdana"/>
          <w:b/>
          <w:bCs/>
          <w:i/>
          <w:iCs/>
          <w:color w:val="auto"/>
          <w:sz w:val="18"/>
          <w:szCs w:val="18"/>
        </w:rPr>
        <w:t>Capa</w:t>
      </w:r>
      <w:r w:rsidR="0027215C" w:rsidRPr="002742DE">
        <w:rPr>
          <w:rFonts w:ascii="Verdana" w:hAnsi="Verdana"/>
          <w:b/>
          <w:bCs/>
          <w:i/>
          <w:iCs/>
          <w:color w:val="auto"/>
          <w:sz w:val="18"/>
          <w:szCs w:val="18"/>
        </w:rPr>
        <w:t>citeitsanalyse Bedrijfsvoering</w:t>
      </w:r>
    </w:p>
    <w:p w14:paraId="77CC3067" w14:textId="4F047C55" w:rsidR="0027215C" w:rsidRPr="00DD344C" w:rsidRDefault="00213001" w:rsidP="00DD344C">
      <w:pPr>
        <w:spacing w:line="240" w:lineRule="auto"/>
        <w:rPr>
          <w:rFonts w:ascii="Verdana" w:hAnsi="Verdana"/>
          <w:sz w:val="18"/>
          <w:szCs w:val="18"/>
        </w:rPr>
      </w:pPr>
      <w:r w:rsidRPr="00DD344C">
        <w:rPr>
          <w:rFonts w:ascii="Verdana" w:hAnsi="Verdana"/>
          <w:sz w:val="18"/>
          <w:szCs w:val="18"/>
        </w:rPr>
        <w:t xml:space="preserve">In het AB van 12 maart </w:t>
      </w:r>
      <w:r w:rsidR="0087044C" w:rsidRPr="00DD344C">
        <w:rPr>
          <w:rFonts w:ascii="Verdana" w:hAnsi="Verdana"/>
          <w:sz w:val="18"/>
          <w:szCs w:val="18"/>
        </w:rPr>
        <w:t xml:space="preserve">2025 zijn de uitkomsten van de </w:t>
      </w:r>
      <w:r w:rsidR="00D07CC2" w:rsidRPr="00DD344C">
        <w:rPr>
          <w:rFonts w:ascii="Verdana" w:hAnsi="Verdana"/>
          <w:sz w:val="18"/>
          <w:szCs w:val="18"/>
        </w:rPr>
        <w:t xml:space="preserve">uitgevoerde </w:t>
      </w:r>
      <w:r w:rsidR="0082704F" w:rsidRPr="00DD344C">
        <w:rPr>
          <w:rFonts w:ascii="Verdana" w:hAnsi="Verdana"/>
          <w:sz w:val="18"/>
          <w:szCs w:val="18"/>
        </w:rPr>
        <w:t xml:space="preserve">capaciteitsanalyse </w:t>
      </w:r>
      <w:r w:rsidR="00FE6E12" w:rsidRPr="00DD344C">
        <w:rPr>
          <w:rFonts w:ascii="Verdana" w:hAnsi="Verdana"/>
          <w:sz w:val="18"/>
          <w:szCs w:val="18"/>
        </w:rPr>
        <w:t xml:space="preserve">Bedrijfsvoering </w:t>
      </w:r>
      <w:r w:rsidR="00013771" w:rsidRPr="00DD344C">
        <w:rPr>
          <w:rFonts w:ascii="Verdana" w:hAnsi="Verdana"/>
          <w:sz w:val="18"/>
          <w:szCs w:val="18"/>
        </w:rPr>
        <w:t xml:space="preserve">door bureau </w:t>
      </w:r>
      <w:r w:rsidR="00FE6E12" w:rsidRPr="00DD344C">
        <w:rPr>
          <w:rFonts w:ascii="Verdana" w:hAnsi="Verdana"/>
          <w:sz w:val="18"/>
          <w:szCs w:val="18"/>
        </w:rPr>
        <w:t>Seinstra ter kennisgeving</w:t>
      </w:r>
      <w:r w:rsidR="0087044C" w:rsidRPr="00DD344C">
        <w:rPr>
          <w:rFonts w:ascii="Verdana" w:hAnsi="Verdana"/>
          <w:sz w:val="18"/>
          <w:szCs w:val="18"/>
        </w:rPr>
        <w:t xml:space="preserve"> met het AB gedeeld. </w:t>
      </w:r>
      <w:r w:rsidR="004E2C44" w:rsidRPr="00DD344C">
        <w:rPr>
          <w:rFonts w:ascii="Verdana" w:hAnsi="Verdana"/>
          <w:sz w:val="18"/>
          <w:szCs w:val="18"/>
        </w:rPr>
        <w:t xml:space="preserve">In de rapportage </w:t>
      </w:r>
      <w:r w:rsidR="00352260" w:rsidRPr="00DD344C">
        <w:rPr>
          <w:rFonts w:ascii="Verdana" w:hAnsi="Verdana"/>
          <w:sz w:val="18"/>
          <w:szCs w:val="18"/>
        </w:rPr>
        <w:t xml:space="preserve">zijn diverse aanbevelingen </w:t>
      </w:r>
      <w:r w:rsidR="004E2C44" w:rsidRPr="00DD344C">
        <w:rPr>
          <w:rFonts w:ascii="Verdana" w:hAnsi="Verdana"/>
          <w:sz w:val="18"/>
          <w:szCs w:val="18"/>
        </w:rPr>
        <w:t xml:space="preserve">gedaan </w:t>
      </w:r>
      <w:r w:rsidR="00352260" w:rsidRPr="00DD344C">
        <w:rPr>
          <w:rFonts w:ascii="Verdana" w:hAnsi="Verdana"/>
          <w:sz w:val="18"/>
          <w:szCs w:val="18"/>
        </w:rPr>
        <w:t xml:space="preserve">die met name zijn gericht op </w:t>
      </w:r>
      <w:r w:rsidR="008F49F2" w:rsidRPr="00DD344C">
        <w:rPr>
          <w:rFonts w:ascii="Verdana" w:hAnsi="Verdana"/>
          <w:sz w:val="18"/>
          <w:szCs w:val="18"/>
        </w:rPr>
        <w:t>een efficiëntere en effectievere manier van werken</w:t>
      </w:r>
      <w:r w:rsidR="00B924D9" w:rsidRPr="00DD344C">
        <w:rPr>
          <w:rFonts w:ascii="Verdana" w:hAnsi="Verdana"/>
          <w:sz w:val="18"/>
          <w:szCs w:val="18"/>
        </w:rPr>
        <w:t xml:space="preserve"> binnen de afdeling bedrijfsvoering</w:t>
      </w:r>
      <w:r w:rsidR="008F49F2" w:rsidRPr="00DD344C">
        <w:rPr>
          <w:rFonts w:ascii="Verdana" w:hAnsi="Verdana"/>
          <w:sz w:val="18"/>
          <w:szCs w:val="18"/>
        </w:rPr>
        <w:t xml:space="preserve">. </w:t>
      </w:r>
      <w:r w:rsidR="00B924D9" w:rsidRPr="00DD344C">
        <w:rPr>
          <w:rFonts w:ascii="Verdana" w:hAnsi="Verdana"/>
          <w:sz w:val="18"/>
          <w:szCs w:val="18"/>
        </w:rPr>
        <w:t xml:space="preserve">In zijn algemeenheid loopt de OD NHN enigszins </w:t>
      </w:r>
      <w:r w:rsidR="00CF2C70" w:rsidRPr="00DD344C">
        <w:rPr>
          <w:rFonts w:ascii="Verdana" w:hAnsi="Verdana"/>
          <w:sz w:val="18"/>
          <w:szCs w:val="18"/>
        </w:rPr>
        <w:t xml:space="preserve">gelijk op </w:t>
      </w:r>
      <w:r w:rsidR="00B924D9" w:rsidRPr="00DD344C">
        <w:rPr>
          <w:rFonts w:ascii="Verdana" w:hAnsi="Verdana"/>
          <w:sz w:val="18"/>
          <w:szCs w:val="18"/>
        </w:rPr>
        <w:t xml:space="preserve">met andere omgevingsdiensten. </w:t>
      </w:r>
      <w:r w:rsidR="008F49F2" w:rsidRPr="00DD344C">
        <w:rPr>
          <w:rFonts w:ascii="Verdana" w:hAnsi="Verdana"/>
          <w:sz w:val="18"/>
          <w:szCs w:val="18"/>
        </w:rPr>
        <w:t>Echter</w:t>
      </w:r>
      <w:r w:rsidR="00B924D9" w:rsidRPr="00DD344C">
        <w:rPr>
          <w:rFonts w:ascii="Verdana" w:hAnsi="Verdana"/>
          <w:sz w:val="18"/>
          <w:szCs w:val="18"/>
        </w:rPr>
        <w:t>,</w:t>
      </w:r>
      <w:r w:rsidR="008F49F2" w:rsidRPr="00DD344C">
        <w:rPr>
          <w:rFonts w:ascii="Verdana" w:hAnsi="Verdana"/>
          <w:sz w:val="18"/>
          <w:szCs w:val="18"/>
        </w:rPr>
        <w:t xml:space="preserve"> </w:t>
      </w:r>
      <w:r w:rsidR="00B924D9" w:rsidRPr="00DD344C">
        <w:rPr>
          <w:rFonts w:ascii="Verdana" w:hAnsi="Verdana"/>
          <w:sz w:val="18"/>
          <w:szCs w:val="18"/>
        </w:rPr>
        <w:t xml:space="preserve">op </w:t>
      </w:r>
      <w:r w:rsidR="00CF2C70" w:rsidRPr="00DD344C">
        <w:rPr>
          <w:rFonts w:ascii="Verdana" w:hAnsi="Verdana"/>
          <w:sz w:val="18"/>
          <w:szCs w:val="18"/>
        </w:rPr>
        <w:t xml:space="preserve">het gebied van </w:t>
      </w:r>
      <w:r w:rsidR="00B924D9" w:rsidRPr="00DD344C">
        <w:rPr>
          <w:rFonts w:ascii="Verdana" w:hAnsi="Verdana"/>
          <w:sz w:val="18"/>
          <w:szCs w:val="18"/>
        </w:rPr>
        <w:t xml:space="preserve">data-analyse en </w:t>
      </w:r>
      <w:r w:rsidR="00CF2C70" w:rsidRPr="00DD344C">
        <w:rPr>
          <w:rFonts w:ascii="Verdana" w:hAnsi="Verdana"/>
          <w:sz w:val="18"/>
          <w:szCs w:val="18"/>
        </w:rPr>
        <w:t xml:space="preserve">binnen </w:t>
      </w:r>
      <w:r w:rsidR="00B924D9" w:rsidRPr="00DD344C">
        <w:rPr>
          <w:rFonts w:ascii="Verdana" w:hAnsi="Verdana"/>
          <w:sz w:val="18"/>
          <w:szCs w:val="18"/>
        </w:rPr>
        <w:t xml:space="preserve">de afdeling </w:t>
      </w:r>
      <w:r w:rsidR="00CF2C70" w:rsidRPr="00DD344C">
        <w:rPr>
          <w:rFonts w:ascii="Verdana" w:hAnsi="Verdana"/>
          <w:sz w:val="18"/>
          <w:szCs w:val="18"/>
        </w:rPr>
        <w:t>financiën</w:t>
      </w:r>
      <w:r w:rsidR="00B924D9" w:rsidRPr="00DD344C">
        <w:rPr>
          <w:rFonts w:ascii="Verdana" w:hAnsi="Verdana"/>
          <w:sz w:val="18"/>
          <w:szCs w:val="18"/>
        </w:rPr>
        <w:t xml:space="preserve">, </w:t>
      </w:r>
      <w:r w:rsidR="00CF2C70" w:rsidRPr="00DD344C">
        <w:rPr>
          <w:rFonts w:ascii="Verdana" w:hAnsi="Verdana"/>
          <w:sz w:val="18"/>
          <w:szCs w:val="18"/>
        </w:rPr>
        <w:t xml:space="preserve">heeft de OD NHN </w:t>
      </w:r>
      <w:r w:rsidR="0018676A" w:rsidRPr="00DD344C">
        <w:rPr>
          <w:rFonts w:ascii="Verdana" w:hAnsi="Verdana"/>
          <w:sz w:val="18"/>
          <w:szCs w:val="18"/>
        </w:rPr>
        <w:t xml:space="preserve">achterstanden </w:t>
      </w:r>
      <w:r w:rsidR="00532A5E" w:rsidRPr="00DD344C">
        <w:rPr>
          <w:rFonts w:ascii="Verdana" w:hAnsi="Verdana"/>
          <w:sz w:val="18"/>
          <w:szCs w:val="18"/>
        </w:rPr>
        <w:t>die gevolgen kunnen hebben voor de actuele bedrijfsvoering van OD-NHN.</w:t>
      </w:r>
    </w:p>
    <w:p w14:paraId="0B67850B" w14:textId="0E5916C6" w:rsidR="004E2C44" w:rsidRPr="00DD344C" w:rsidRDefault="00DC399A" w:rsidP="00DD344C">
      <w:pPr>
        <w:spacing w:line="240" w:lineRule="auto"/>
        <w:rPr>
          <w:rFonts w:ascii="Verdana" w:hAnsi="Verdana"/>
          <w:sz w:val="18"/>
          <w:szCs w:val="18"/>
        </w:rPr>
      </w:pPr>
      <w:r w:rsidRPr="00DD344C">
        <w:rPr>
          <w:rFonts w:ascii="Verdana" w:hAnsi="Verdana"/>
          <w:sz w:val="18"/>
          <w:szCs w:val="18"/>
        </w:rPr>
        <w:lastRenderedPageBreak/>
        <w:t>Kort samengevat</w:t>
      </w:r>
      <w:r w:rsidR="00B92267" w:rsidRPr="00DD344C">
        <w:rPr>
          <w:rFonts w:ascii="Verdana" w:hAnsi="Verdana"/>
          <w:sz w:val="18"/>
          <w:szCs w:val="18"/>
        </w:rPr>
        <w:t xml:space="preserve"> geeft het Seinstra-rapport het volgende aan</w:t>
      </w:r>
      <w:r w:rsidR="004E2C44" w:rsidRPr="00DD344C">
        <w:rPr>
          <w:rFonts w:ascii="Verdana" w:hAnsi="Verdana"/>
          <w:sz w:val="18"/>
          <w:szCs w:val="18"/>
        </w:rPr>
        <w:t>:</w:t>
      </w:r>
    </w:p>
    <w:p w14:paraId="7E86BA20" w14:textId="56F3AD23" w:rsidR="002A2FB5" w:rsidRPr="00DD344C" w:rsidRDefault="00B757C5" w:rsidP="00DD344C">
      <w:pPr>
        <w:pStyle w:val="Lijstalinea"/>
        <w:numPr>
          <w:ilvl w:val="0"/>
          <w:numId w:val="1"/>
        </w:numPr>
        <w:spacing w:line="240" w:lineRule="auto"/>
        <w:rPr>
          <w:rFonts w:ascii="Verdana" w:hAnsi="Verdana"/>
          <w:sz w:val="18"/>
          <w:szCs w:val="18"/>
        </w:rPr>
      </w:pPr>
      <w:r w:rsidRPr="00DD344C">
        <w:rPr>
          <w:rFonts w:ascii="Verdana" w:hAnsi="Verdana"/>
          <w:sz w:val="18"/>
          <w:szCs w:val="18"/>
        </w:rPr>
        <w:t xml:space="preserve">Er </w:t>
      </w:r>
      <w:r w:rsidR="00F6451B" w:rsidRPr="00DD344C">
        <w:rPr>
          <w:rFonts w:ascii="Verdana" w:hAnsi="Verdana"/>
          <w:sz w:val="18"/>
          <w:szCs w:val="18"/>
        </w:rPr>
        <w:t xml:space="preserve">bestaat een structurele achterstand in de </w:t>
      </w:r>
      <w:r w:rsidR="006B3E38" w:rsidRPr="00DD344C">
        <w:rPr>
          <w:rFonts w:ascii="Verdana" w:hAnsi="Verdana"/>
          <w:sz w:val="18"/>
          <w:szCs w:val="18"/>
        </w:rPr>
        <w:t>functie van data analyse</w:t>
      </w:r>
      <w:r w:rsidR="006D3999" w:rsidRPr="00DD344C">
        <w:rPr>
          <w:rFonts w:ascii="Verdana" w:hAnsi="Verdana"/>
          <w:sz w:val="18"/>
          <w:szCs w:val="18"/>
        </w:rPr>
        <w:t>. D</w:t>
      </w:r>
      <w:r w:rsidR="00023EBA" w:rsidRPr="00DD344C">
        <w:rPr>
          <w:rFonts w:ascii="Verdana" w:hAnsi="Verdana"/>
          <w:sz w:val="18"/>
          <w:szCs w:val="18"/>
        </w:rPr>
        <w:t xml:space="preserve">e capaciteit </w:t>
      </w:r>
      <w:r w:rsidR="00CB215D" w:rsidRPr="00DD344C">
        <w:rPr>
          <w:rFonts w:ascii="Verdana" w:hAnsi="Verdana"/>
          <w:sz w:val="18"/>
          <w:szCs w:val="18"/>
        </w:rPr>
        <w:t>d</w:t>
      </w:r>
      <w:r w:rsidR="00013771" w:rsidRPr="00DD344C">
        <w:rPr>
          <w:rFonts w:ascii="Verdana" w:hAnsi="Verdana"/>
          <w:sz w:val="18"/>
          <w:szCs w:val="18"/>
        </w:rPr>
        <w:t xml:space="preserve">ata analyse </w:t>
      </w:r>
      <w:r w:rsidR="006D3999" w:rsidRPr="00DD344C">
        <w:rPr>
          <w:rFonts w:ascii="Verdana" w:hAnsi="Verdana"/>
          <w:sz w:val="18"/>
          <w:szCs w:val="18"/>
        </w:rPr>
        <w:t xml:space="preserve">is </w:t>
      </w:r>
      <w:r w:rsidR="00CF2C70" w:rsidRPr="00DD344C">
        <w:rPr>
          <w:rFonts w:ascii="Verdana" w:hAnsi="Verdana"/>
          <w:sz w:val="18"/>
          <w:szCs w:val="18"/>
        </w:rPr>
        <w:t>‘</w:t>
      </w:r>
      <w:r w:rsidR="00013771" w:rsidRPr="00DD344C">
        <w:rPr>
          <w:rFonts w:ascii="Verdana" w:hAnsi="Verdana"/>
          <w:sz w:val="18"/>
          <w:szCs w:val="18"/>
        </w:rPr>
        <w:t>te dun</w:t>
      </w:r>
      <w:r w:rsidR="00CF2C70" w:rsidRPr="00DD344C">
        <w:rPr>
          <w:rFonts w:ascii="Verdana" w:hAnsi="Verdana"/>
          <w:sz w:val="18"/>
          <w:szCs w:val="18"/>
        </w:rPr>
        <w:t>’</w:t>
      </w:r>
      <w:r w:rsidR="00617A37" w:rsidRPr="00DD344C">
        <w:rPr>
          <w:rFonts w:ascii="Verdana" w:hAnsi="Verdana"/>
          <w:sz w:val="18"/>
          <w:szCs w:val="18"/>
        </w:rPr>
        <w:t xml:space="preserve"> </w:t>
      </w:r>
      <w:r w:rsidR="00013771" w:rsidRPr="00DD344C">
        <w:rPr>
          <w:rFonts w:ascii="Verdana" w:hAnsi="Verdana"/>
          <w:sz w:val="18"/>
          <w:szCs w:val="18"/>
        </w:rPr>
        <w:t>kijkend</w:t>
      </w:r>
      <w:r w:rsidR="00DC399A" w:rsidRPr="00DD344C">
        <w:rPr>
          <w:rFonts w:ascii="Verdana" w:hAnsi="Verdana"/>
          <w:sz w:val="18"/>
          <w:szCs w:val="18"/>
        </w:rPr>
        <w:t xml:space="preserve"> </w:t>
      </w:r>
      <w:r w:rsidR="00023EBA" w:rsidRPr="00DD344C">
        <w:rPr>
          <w:rFonts w:ascii="Verdana" w:hAnsi="Verdana"/>
          <w:sz w:val="18"/>
          <w:szCs w:val="18"/>
        </w:rPr>
        <w:t>naar de verwachtingen en behoeften aan deze.</w:t>
      </w:r>
      <w:r w:rsidR="00871B04" w:rsidRPr="00DD344C">
        <w:rPr>
          <w:rFonts w:ascii="Verdana" w:hAnsi="Verdana"/>
          <w:sz w:val="18"/>
          <w:szCs w:val="18"/>
        </w:rPr>
        <w:t xml:space="preserve"> Andere diensten zijn de afgelopen jaren </w:t>
      </w:r>
      <w:r w:rsidR="004172F3">
        <w:rPr>
          <w:rFonts w:ascii="Verdana" w:hAnsi="Verdana"/>
          <w:sz w:val="18"/>
          <w:szCs w:val="18"/>
        </w:rPr>
        <w:t>gestart met investeren op de</w:t>
      </w:r>
      <w:r w:rsidR="00871B04" w:rsidRPr="00DD344C">
        <w:rPr>
          <w:rFonts w:ascii="Verdana" w:hAnsi="Verdana"/>
          <w:sz w:val="18"/>
          <w:szCs w:val="18"/>
        </w:rPr>
        <w:t xml:space="preserve">ze taak </w:t>
      </w:r>
      <w:r w:rsidR="004172F3">
        <w:rPr>
          <w:rFonts w:ascii="Verdana" w:hAnsi="Verdana"/>
          <w:sz w:val="18"/>
          <w:szCs w:val="18"/>
        </w:rPr>
        <w:t>o</w:t>
      </w:r>
      <w:r w:rsidR="002A2FB5" w:rsidRPr="00DD344C">
        <w:rPr>
          <w:rFonts w:ascii="Verdana" w:hAnsi="Verdana"/>
          <w:sz w:val="18"/>
          <w:szCs w:val="18"/>
        </w:rPr>
        <w:t xml:space="preserve">mdat data analyse de dienst helpt de bedrijfsvoering met goede data analyses te ondersteunen maar vooral </w:t>
      </w:r>
      <w:r w:rsidR="00CF2C70" w:rsidRPr="00DD344C">
        <w:rPr>
          <w:rFonts w:ascii="Verdana" w:hAnsi="Verdana"/>
          <w:sz w:val="18"/>
          <w:szCs w:val="18"/>
        </w:rPr>
        <w:t xml:space="preserve">ook </w:t>
      </w:r>
      <w:r w:rsidR="002A2FB5" w:rsidRPr="00DD344C">
        <w:rPr>
          <w:rFonts w:ascii="Verdana" w:hAnsi="Verdana"/>
          <w:sz w:val="18"/>
          <w:szCs w:val="18"/>
        </w:rPr>
        <w:t>om de effectiviteit en efficiency van de uitvoering van het primaire proces te verbeteren. Bovendien maakt de komst van de Omgevingswet dat de komende</w:t>
      </w:r>
      <w:r w:rsidR="00CF2C70" w:rsidRPr="00DD344C">
        <w:rPr>
          <w:rFonts w:ascii="Verdana" w:hAnsi="Verdana"/>
          <w:sz w:val="18"/>
          <w:szCs w:val="18"/>
        </w:rPr>
        <w:t xml:space="preserve"> jaren de vraag </w:t>
      </w:r>
      <w:r w:rsidR="002A2FB5" w:rsidRPr="00DD344C">
        <w:rPr>
          <w:rFonts w:ascii="Verdana" w:hAnsi="Verdana"/>
          <w:sz w:val="18"/>
          <w:szCs w:val="18"/>
        </w:rPr>
        <w:t xml:space="preserve"> </w:t>
      </w:r>
      <w:r w:rsidR="00CF2C70" w:rsidRPr="00DD344C">
        <w:rPr>
          <w:rFonts w:ascii="Verdana" w:hAnsi="Verdana"/>
          <w:sz w:val="18"/>
          <w:szCs w:val="18"/>
        </w:rPr>
        <w:t>naar</w:t>
      </w:r>
      <w:r w:rsidR="002A2FB5" w:rsidRPr="00DD344C">
        <w:rPr>
          <w:rFonts w:ascii="Verdana" w:hAnsi="Verdana"/>
          <w:sz w:val="18"/>
          <w:szCs w:val="18"/>
        </w:rPr>
        <w:t xml:space="preserve"> data </w:t>
      </w:r>
      <w:r w:rsidR="00CF2C70" w:rsidRPr="00DD344C">
        <w:rPr>
          <w:rFonts w:ascii="Verdana" w:hAnsi="Verdana"/>
          <w:sz w:val="18"/>
          <w:szCs w:val="18"/>
        </w:rPr>
        <w:t xml:space="preserve">vanuit de omgevingsdiensten zal toenemen. Dit vanwege het feit dat </w:t>
      </w:r>
      <w:r w:rsidR="002A2FB5" w:rsidRPr="00DD344C">
        <w:rPr>
          <w:rFonts w:ascii="Verdana" w:hAnsi="Verdana"/>
          <w:sz w:val="18"/>
          <w:szCs w:val="18"/>
        </w:rPr>
        <w:t xml:space="preserve">gemeenten </w:t>
      </w:r>
      <w:r w:rsidR="00CF2C70" w:rsidRPr="00DD344C">
        <w:rPr>
          <w:rFonts w:ascii="Verdana" w:hAnsi="Verdana"/>
          <w:sz w:val="18"/>
          <w:szCs w:val="18"/>
        </w:rPr>
        <w:t xml:space="preserve">onder meer </w:t>
      </w:r>
      <w:r w:rsidR="002A2FB5" w:rsidRPr="00DD344C">
        <w:rPr>
          <w:rFonts w:ascii="Verdana" w:hAnsi="Verdana"/>
          <w:sz w:val="18"/>
          <w:szCs w:val="18"/>
        </w:rPr>
        <w:t>moeten rapporteren over de waarden die  in hun Omgevingsplan</w:t>
      </w:r>
      <w:r w:rsidR="00CF2C70" w:rsidRPr="00DD344C">
        <w:rPr>
          <w:rFonts w:ascii="Verdana" w:hAnsi="Verdana"/>
          <w:sz w:val="18"/>
          <w:szCs w:val="18"/>
        </w:rPr>
        <w:t xml:space="preserve"> staan</w:t>
      </w:r>
      <w:r w:rsidR="002A2FB5" w:rsidRPr="00DD344C">
        <w:rPr>
          <w:rFonts w:ascii="Verdana" w:hAnsi="Verdana"/>
          <w:sz w:val="18"/>
          <w:szCs w:val="18"/>
        </w:rPr>
        <w:t>.</w:t>
      </w:r>
      <w:r w:rsidR="00E52A27" w:rsidRPr="00DD344C">
        <w:rPr>
          <w:rFonts w:ascii="Verdana" w:hAnsi="Verdana"/>
          <w:sz w:val="18"/>
          <w:szCs w:val="18"/>
        </w:rPr>
        <w:t xml:space="preserve"> Seinstra concludeert dat </w:t>
      </w:r>
      <w:r w:rsidR="002A2FB5" w:rsidRPr="00DD344C">
        <w:rPr>
          <w:rFonts w:ascii="Verdana" w:hAnsi="Verdana"/>
          <w:sz w:val="18"/>
          <w:szCs w:val="18"/>
        </w:rPr>
        <w:t>de OD</w:t>
      </w:r>
      <w:r w:rsidR="00CF2C70" w:rsidRPr="00DD344C">
        <w:rPr>
          <w:rFonts w:ascii="Verdana" w:hAnsi="Verdana"/>
          <w:sz w:val="18"/>
          <w:szCs w:val="18"/>
        </w:rPr>
        <w:t xml:space="preserve"> </w:t>
      </w:r>
      <w:r w:rsidR="002A2FB5" w:rsidRPr="00DD344C">
        <w:rPr>
          <w:rFonts w:ascii="Verdana" w:hAnsi="Verdana"/>
          <w:sz w:val="18"/>
          <w:szCs w:val="18"/>
        </w:rPr>
        <w:t>NHN nu onvoldoende is voorbereid op haar toekomst. Kijkend naar andere diensten en te verwachten ontwikkelingen, voorzie</w:t>
      </w:r>
      <w:r w:rsidR="00E52A27" w:rsidRPr="00DD344C">
        <w:rPr>
          <w:rFonts w:ascii="Verdana" w:hAnsi="Verdana"/>
          <w:sz w:val="18"/>
          <w:szCs w:val="18"/>
        </w:rPr>
        <w:t xml:space="preserve">t Seinstra </w:t>
      </w:r>
      <w:r w:rsidR="002A2FB5" w:rsidRPr="00DD344C">
        <w:rPr>
          <w:rFonts w:ascii="Verdana" w:hAnsi="Verdana"/>
          <w:sz w:val="18"/>
          <w:szCs w:val="18"/>
        </w:rPr>
        <w:t>voor de korte termijn een benodigde aanvullende inzet van minstens 2-3 fte</w:t>
      </w:r>
      <w:r w:rsidR="00E52A27" w:rsidRPr="00DD344C">
        <w:rPr>
          <w:rFonts w:ascii="Verdana" w:hAnsi="Verdana"/>
          <w:sz w:val="18"/>
          <w:szCs w:val="18"/>
        </w:rPr>
        <w:t>.</w:t>
      </w:r>
      <w:r w:rsidR="00C3080B" w:rsidRPr="00DD344C">
        <w:rPr>
          <w:rFonts w:ascii="Verdana" w:hAnsi="Verdana"/>
          <w:sz w:val="18"/>
          <w:szCs w:val="18"/>
        </w:rPr>
        <w:t xml:space="preserve"> Deze conclusie is bestendig aan wat de OD NHN al eerder heeft aangegeven in het Plan van aanpak Robuustheid.</w:t>
      </w:r>
    </w:p>
    <w:p w14:paraId="13819A52" w14:textId="7B5EA128" w:rsidR="00DC399A" w:rsidRPr="00DD344C" w:rsidRDefault="00D30B97" w:rsidP="00DD344C">
      <w:pPr>
        <w:pStyle w:val="Lijstalinea"/>
        <w:numPr>
          <w:ilvl w:val="0"/>
          <w:numId w:val="1"/>
        </w:numPr>
        <w:spacing w:line="240" w:lineRule="auto"/>
        <w:rPr>
          <w:rFonts w:ascii="Verdana" w:hAnsi="Verdana"/>
          <w:sz w:val="18"/>
          <w:szCs w:val="18"/>
        </w:rPr>
      </w:pPr>
      <w:r w:rsidRPr="00DD344C">
        <w:rPr>
          <w:rFonts w:ascii="Verdana" w:hAnsi="Verdana"/>
          <w:sz w:val="18"/>
          <w:szCs w:val="18"/>
        </w:rPr>
        <w:t>Ten opzichte van andere omgevingsdiensten is de formatie voor de financiële functie bij de OD</w:t>
      </w:r>
      <w:r w:rsidR="00CF2C70" w:rsidRPr="00DD344C">
        <w:rPr>
          <w:rFonts w:ascii="Verdana" w:hAnsi="Verdana"/>
          <w:sz w:val="18"/>
          <w:szCs w:val="18"/>
        </w:rPr>
        <w:t xml:space="preserve"> </w:t>
      </w:r>
      <w:r w:rsidRPr="00DD344C">
        <w:rPr>
          <w:rFonts w:ascii="Verdana" w:hAnsi="Verdana"/>
          <w:sz w:val="18"/>
          <w:szCs w:val="18"/>
        </w:rPr>
        <w:t xml:space="preserve">NHN </w:t>
      </w:r>
      <w:r w:rsidR="00CF2C70" w:rsidRPr="00DD344C">
        <w:rPr>
          <w:rFonts w:ascii="Verdana" w:hAnsi="Verdana"/>
          <w:sz w:val="18"/>
          <w:szCs w:val="18"/>
        </w:rPr>
        <w:t>‘</w:t>
      </w:r>
      <w:r w:rsidRPr="00DD344C">
        <w:rPr>
          <w:rFonts w:ascii="Verdana" w:hAnsi="Verdana"/>
          <w:sz w:val="18"/>
          <w:szCs w:val="18"/>
        </w:rPr>
        <w:t>dun</w:t>
      </w:r>
      <w:r w:rsidR="00CF2C70" w:rsidRPr="00DD344C">
        <w:rPr>
          <w:rFonts w:ascii="Verdana" w:hAnsi="Verdana"/>
          <w:sz w:val="18"/>
          <w:szCs w:val="18"/>
        </w:rPr>
        <w:t>’</w:t>
      </w:r>
      <w:r w:rsidRPr="00DD344C">
        <w:rPr>
          <w:rFonts w:ascii="Verdana" w:hAnsi="Verdana"/>
          <w:sz w:val="18"/>
          <w:szCs w:val="18"/>
        </w:rPr>
        <w:t>. Dat heeft als consequentie dat alle aandacht nu gaat naar de reguliere financiële en P&amp;C producten, maar dat er geen ruimte en mogelijkheid is om te verbeteren en te ontwikkelen.</w:t>
      </w:r>
      <w:r w:rsidR="00C717B2" w:rsidRPr="00DD344C">
        <w:rPr>
          <w:rFonts w:ascii="Verdana" w:hAnsi="Verdana"/>
          <w:sz w:val="18"/>
          <w:szCs w:val="18"/>
        </w:rPr>
        <w:t xml:space="preserve"> </w:t>
      </w:r>
      <w:r w:rsidRPr="00DD344C">
        <w:rPr>
          <w:rFonts w:ascii="Verdana" w:hAnsi="Verdana"/>
          <w:sz w:val="18"/>
          <w:szCs w:val="18"/>
        </w:rPr>
        <w:t>Ook</w:t>
      </w:r>
      <w:r w:rsidR="00CF2C70" w:rsidRPr="00DD344C">
        <w:rPr>
          <w:rFonts w:ascii="Verdana" w:hAnsi="Verdana"/>
          <w:sz w:val="18"/>
          <w:szCs w:val="18"/>
        </w:rPr>
        <w:t xml:space="preserve"> bestaat </w:t>
      </w:r>
      <w:r w:rsidRPr="00DD344C">
        <w:rPr>
          <w:rFonts w:ascii="Verdana" w:hAnsi="Verdana"/>
          <w:sz w:val="18"/>
          <w:szCs w:val="18"/>
        </w:rPr>
        <w:t xml:space="preserve"> er een risico op </w:t>
      </w:r>
      <w:r w:rsidR="00CF2C70" w:rsidRPr="00DD344C">
        <w:rPr>
          <w:rFonts w:ascii="Verdana" w:hAnsi="Verdana"/>
          <w:sz w:val="18"/>
          <w:szCs w:val="18"/>
        </w:rPr>
        <w:t xml:space="preserve">het gebied van de </w:t>
      </w:r>
      <w:r w:rsidRPr="00DD344C">
        <w:rPr>
          <w:rFonts w:ascii="Verdana" w:hAnsi="Verdana"/>
          <w:sz w:val="18"/>
          <w:szCs w:val="18"/>
        </w:rPr>
        <w:t xml:space="preserve">continuïteit omdat </w:t>
      </w:r>
      <w:r w:rsidR="00CF2C70" w:rsidRPr="00DD344C">
        <w:rPr>
          <w:rFonts w:ascii="Verdana" w:hAnsi="Verdana"/>
          <w:sz w:val="18"/>
          <w:szCs w:val="18"/>
        </w:rPr>
        <w:t>een</w:t>
      </w:r>
      <w:r w:rsidRPr="00DD344C">
        <w:rPr>
          <w:rFonts w:ascii="Verdana" w:hAnsi="Verdana"/>
          <w:sz w:val="18"/>
          <w:szCs w:val="18"/>
        </w:rPr>
        <w:t xml:space="preserve"> bezetting met twee mensen kwetsbaar is.</w:t>
      </w:r>
      <w:r w:rsidR="00C717B2" w:rsidRPr="00DD344C">
        <w:rPr>
          <w:rFonts w:ascii="Verdana" w:hAnsi="Verdana"/>
          <w:sz w:val="18"/>
          <w:szCs w:val="18"/>
        </w:rPr>
        <w:t xml:space="preserve"> Seinstra </w:t>
      </w:r>
      <w:r w:rsidR="004F29A2" w:rsidRPr="00DD344C">
        <w:rPr>
          <w:rFonts w:ascii="Verdana" w:hAnsi="Verdana"/>
          <w:sz w:val="18"/>
          <w:szCs w:val="18"/>
        </w:rPr>
        <w:t>concludeert dat</w:t>
      </w:r>
      <w:r w:rsidR="00EB1CC0" w:rsidRPr="00DD344C">
        <w:rPr>
          <w:rFonts w:ascii="Verdana" w:hAnsi="Verdana"/>
          <w:sz w:val="18"/>
          <w:szCs w:val="18"/>
        </w:rPr>
        <w:t xml:space="preserve"> uitbreiding met 1 fte gewenst </w:t>
      </w:r>
      <w:r w:rsidR="00C3080B" w:rsidRPr="00DD344C">
        <w:rPr>
          <w:rFonts w:ascii="Verdana" w:hAnsi="Verdana"/>
          <w:sz w:val="18"/>
          <w:szCs w:val="18"/>
        </w:rPr>
        <w:t>is</w:t>
      </w:r>
      <w:r w:rsidR="00EB1CC0" w:rsidRPr="00DD344C">
        <w:rPr>
          <w:rFonts w:ascii="Verdana" w:hAnsi="Verdana"/>
          <w:sz w:val="18"/>
          <w:szCs w:val="18"/>
        </w:rPr>
        <w:t xml:space="preserve">. Dit zowel om </w:t>
      </w:r>
      <w:r w:rsidR="00CF2C70" w:rsidRPr="00DD344C">
        <w:rPr>
          <w:rFonts w:ascii="Verdana" w:hAnsi="Verdana"/>
          <w:sz w:val="18"/>
          <w:szCs w:val="18"/>
        </w:rPr>
        <w:t>de kwetsbaarheid te verminderen</w:t>
      </w:r>
      <w:r w:rsidR="00EB1CC0" w:rsidRPr="00DD344C">
        <w:rPr>
          <w:rFonts w:ascii="Verdana" w:hAnsi="Verdana"/>
          <w:sz w:val="18"/>
          <w:szCs w:val="18"/>
        </w:rPr>
        <w:t>,</w:t>
      </w:r>
      <w:r w:rsidR="00CF2C70" w:rsidRPr="00DD344C">
        <w:rPr>
          <w:rFonts w:ascii="Verdana" w:hAnsi="Verdana"/>
          <w:sz w:val="18"/>
          <w:szCs w:val="18"/>
        </w:rPr>
        <w:t xml:space="preserve"> </w:t>
      </w:r>
      <w:r w:rsidR="00EB1CC0" w:rsidRPr="00DD344C">
        <w:rPr>
          <w:rFonts w:ascii="Verdana" w:hAnsi="Verdana"/>
          <w:sz w:val="18"/>
          <w:szCs w:val="18"/>
        </w:rPr>
        <w:t xml:space="preserve">als om te kunnen werken aan </w:t>
      </w:r>
      <w:r w:rsidRPr="00DD344C">
        <w:rPr>
          <w:rFonts w:ascii="Verdana" w:hAnsi="Verdana"/>
          <w:sz w:val="18"/>
          <w:szCs w:val="18"/>
        </w:rPr>
        <w:t>strategische ontwikkelingen (bijvoorbeeld als het gaat om de landelijke financieringssystematiek en het optimaliseren van dashboards)</w:t>
      </w:r>
      <w:r w:rsidR="00CB215D" w:rsidRPr="00DD344C">
        <w:rPr>
          <w:rFonts w:ascii="Verdana" w:hAnsi="Verdana"/>
          <w:sz w:val="18"/>
          <w:szCs w:val="18"/>
        </w:rPr>
        <w:t>.</w:t>
      </w:r>
      <w:r w:rsidRPr="00DD344C">
        <w:rPr>
          <w:rFonts w:ascii="Verdana" w:hAnsi="Verdana"/>
          <w:sz w:val="18"/>
          <w:szCs w:val="18"/>
        </w:rPr>
        <w:t xml:space="preserve"> </w:t>
      </w:r>
      <w:r w:rsidR="00117FE9" w:rsidRPr="00DD344C">
        <w:rPr>
          <w:rFonts w:ascii="Verdana" w:hAnsi="Verdana"/>
          <w:sz w:val="18"/>
          <w:szCs w:val="18"/>
        </w:rPr>
        <w:t xml:space="preserve">Bij voortzetting van de huidige situatie bestaat het risico dat </w:t>
      </w:r>
      <w:r w:rsidR="005257EF" w:rsidRPr="00DD344C">
        <w:rPr>
          <w:rFonts w:ascii="Verdana" w:hAnsi="Verdana"/>
          <w:sz w:val="18"/>
          <w:szCs w:val="18"/>
        </w:rPr>
        <w:t xml:space="preserve">deze nieuwe taken niet tot uitvoering kunnen worden gebracht naast </w:t>
      </w:r>
      <w:r w:rsidR="00B24C9F" w:rsidRPr="00DD344C">
        <w:rPr>
          <w:rFonts w:ascii="Verdana" w:hAnsi="Verdana"/>
          <w:sz w:val="18"/>
          <w:szCs w:val="18"/>
        </w:rPr>
        <w:t>het risico dat lopende taken niet of in voldoende mate kunnen worden uitgevoerd b</w:t>
      </w:r>
      <w:r w:rsidR="002F5078" w:rsidRPr="00DD344C">
        <w:rPr>
          <w:rFonts w:ascii="Verdana" w:hAnsi="Verdana"/>
          <w:sz w:val="18"/>
          <w:szCs w:val="18"/>
        </w:rPr>
        <w:t>ij ziekte of vertrek van medewerkers.</w:t>
      </w:r>
    </w:p>
    <w:p w14:paraId="4AE363DF" w14:textId="4067C006" w:rsidR="00105091" w:rsidRPr="00DD344C" w:rsidRDefault="00A4535C" w:rsidP="00DD344C">
      <w:pPr>
        <w:spacing w:line="240" w:lineRule="auto"/>
        <w:rPr>
          <w:rFonts w:ascii="Verdana" w:hAnsi="Verdana"/>
          <w:sz w:val="18"/>
          <w:szCs w:val="18"/>
        </w:rPr>
      </w:pPr>
      <w:r w:rsidRPr="00DD344C">
        <w:rPr>
          <w:rFonts w:ascii="Verdana" w:hAnsi="Verdana"/>
          <w:sz w:val="18"/>
          <w:szCs w:val="18"/>
        </w:rPr>
        <w:t xml:space="preserve">Door geen uitvoering te geven aan </w:t>
      </w:r>
      <w:r w:rsidR="00EB1CC0" w:rsidRPr="00DD344C">
        <w:rPr>
          <w:rFonts w:ascii="Verdana" w:hAnsi="Verdana"/>
          <w:sz w:val="18"/>
          <w:szCs w:val="18"/>
        </w:rPr>
        <w:t>de</w:t>
      </w:r>
      <w:r w:rsidRPr="00DD344C">
        <w:rPr>
          <w:rFonts w:ascii="Verdana" w:hAnsi="Verdana"/>
          <w:sz w:val="18"/>
          <w:szCs w:val="18"/>
        </w:rPr>
        <w:t xml:space="preserve"> uitbreiding van </w:t>
      </w:r>
      <w:r w:rsidR="00F40BD1" w:rsidRPr="00DD344C">
        <w:rPr>
          <w:rFonts w:ascii="Verdana" w:hAnsi="Verdana"/>
          <w:sz w:val="18"/>
          <w:szCs w:val="18"/>
        </w:rPr>
        <w:t xml:space="preserve">de begroting voor </w:t>
      </w:r>
      <w:r w:rsidR="00824D25" w:rsidRPr="00DD344C">
        <w:rPr>
          <w:rFonts w:ascii="Verdana" w:hAnsi="Verdana"/>
          <w:sz w:val="18"/>
          <w:szCs w:val="18"/>
        </w:rPr>
        <w:t xml:space="preserve">bedrijfsvoering </w:t>
      </w:r>
      <w:r w:rsidR="00EB1CC0" w:rsidRPr="00DD344C">
        <w:rPr>
          <w:rFonts w:ascii="Verdana" w:hAnsi="Verdana"/>
          <w:sz w:val="18"/>
          <w:szCs w:val="18"/>
        </w:rPr>
        <w:t xml:space="preserve">, </w:t>
      </w:r>
      <w:r w:rsidR="00824D25" w:rsidRPr="00DD344C">
        <w:rPr>
          <w:rFonts w:ascii="Verdana" w:hAnsi="Verdana"/>
          <w:sz w:val="18"/>
          <w:szCs w:val="18"/>
        </w:rPr>
        <w:t xml:space="preserve">bestaat het risico </w:t>
      </w:r>
      <w:r w:rsidR="00EB1CC0" w:rsidRPr="00DD344C">
        <w:rPr>
          <w:rFonts w:ascii="Verdana" w:hAnsi="Verdana"/>
          <w:sz w:val="18"/>
          <w:szCs w:val="18"/>
        </w:rPr>
        <w:t xml:space="preserve">dat de OD NHN </w:t>
      </w:r>
      <w:r w:rsidR="00824D25" w:rsidRPr="00DD344C">
        <w:rPr>
          <w:rFonts w:ascii="Verdana" w:hAnsi="Verdana"/>
          <w:sz w:val="18"/>
          <w:szCs w:val="18"/>
        </w:rPr>
        <w:t xml:space="preserve">verder </w:t>
      </w:r>
      <w:r w:rsidR="00EB1CC0" w:rsidRPr="00DD344C">
        <w:rPr>
          <w:rFonts w:ascii="Verdana" w:hAnsi="Verdana"/>
          <w:sz w:val="18"/>
          <w:szCs w:val="18"/>
        </w:rPr>
        <w:t xml:space="preserve">gaat </w:t>
      </w:r>
      <w:r w:rsidR="00824D25" w:rsidRPr="00DD344C">
        <w:rPr>
          <w:rFonts w:ascii="Verdana" w:hAnsi="Verdana"/>
          <w:sz w:val="18"/>
          <w:szCs w:val="18"/>
        </w:rPr>
        <w:t xml:space="preserve">achterlopen </w:t>
      </w:r>
      <w:r w:rsidR="00EB1CC0" w:rsidRPr="00DD344C">
        <w:rPr>
          <w:rFonts w:ascii="Verdana" w:hAnsi="Verdana"/>
          <w:sz w:val="18"/>
          <w:szCs w:val="18"/>
        </w:rPr>
        <w:t xml:space="preserve"> op het gebied van </w:t>
      </w:r>
      <w:r w:rsidR="00824D25" w:rsidRPr="00DD344C">
        <w:rPr>
          <w:rFonts w:ascii="Verdana" w:hAnsi="Verdana"/>
          <w:sz w:val="18"/>
          <w:szCs w:val="18"/>
        </w:rPr>
        <w:t>data analyse</w:t>
      </w:r>
      <w:r w:rsidR="00EB1CC0" w:rsidRPr="00DD344C">
        <w:rPr>
          <w:rFonts w:ascii="Verdana" w:hAnsi="Verdana"/>
          <w:sz w:val="18"/>
          <w:szCs w:val="18"/>
        </w:rPr>
        <w:t>. Ook wordt de kwetsbaarheid binnen de financiële afdeling niet opgeheven</w:t>
      </w:r>
      <w:r w:rsidR="00CB215D" w:rsidRPr="00DD344C">
        <w:rPr>
          <w:rFonts w:ascii="Verdana" w:hAnsi="Verdana"/>
          <w:sz w:val="18"/>
          <w:szCs w:val="18"/>
        </w:rPr>
        <w:t>.</w:t>
      </w:r>
    </w:p>
    <w:p w14:paraId="60BA02A0" w14:textId="52B00B00" w:rsidR="00105091" w:rsidRPr="002742DE" w:rsidRDefault="00105091" w:rsidP="002742DE">
      <w:pPr>
        <w:pStyle w:val="Kop3"/>
        <w:numPr>
          <w:ilvl w:val="0"/>
          <w:numId w:val="7"/>
        </w:numPr>
        <w:spacing w:line="240" w:lineRule="auto"/>
        <w:rPr>
          <w:rFonts w:ascii="Verdana" w:hAnsi="Verdana"/>
          <w:b/>
          <w:bCs/>
          <w:i/>
          <w:iCs/>
          <w:color w:val="auto"/>
          <w:sz w:val="18"/>
          <w:szCs w:val="18"/>
        </w:rPr>
      </w:pPr>
      <w:r w:rsidRPr="002742DE">
        <w:rPr>
          <w:rFonts w:ascii="Verdana" w:hAnsi="Verdana"/>
          <w:b/>
          <w:bCs/>
          <w:i/>
          <w:iCs/>
          <w:color w:val="auto"/>
          <w:sz w:val="18"/>
          <w:szCs w:val="18"/>
        </w:rPr>
        <w:t>Herijking materiële kosten</w:t>
      </w:r>
    </w:p>
    <w:p w14:paraId="73BB3B5D" w14:textId="30AB4D90" w:rsidR="00105091" w:rsidRPr="00DD344C" w:rsidRDefault="00105091" w:rsidP="00DD344C">
      <w:pPr>
        <w:spacing w:line="240" w:lineRule="auto"/>
        <w:rPr>
          <w:rFonts w:ascii="Verdana" w:hAnsi="Verdana"/>
          <w:sz w:val="18"/>
          <w:szCs w:val="18"/>
        </w:rPr>
      </w:pPr>
      <w:r w:rsidRPr="00DD344C">
        <w:rPr>
          <w:rFonts w:ascii="Verdana" w:hAnsi="Verdana"/>
          <w:sz w:val="18"/>
          <w:szCs w:val="18"/>
        </w:rPr>
        <w:t xml:space="preserve">De afgelopen jaren is het aantal </w:t>
      </w:r>
      <w:r w:rsidR="00552BFF" w:rsidRPr="00DD344C">
        <w:rPr>
          <w:rFonts w:ascii="Verdana" w:hAnsi="Verdana"/>
          <w:sz w:val="18"/>
          <w:szCs w:val="18"/>
        </w:rPr>
        <w:t xml:space="preserve">wettelijke </w:t>
      </w:r>
      <w:r w:rsidRPr="00DD344C">
        <w:rPr>
          <w:rFonts w:ascii="Verdana" w:hAnsi="Verdana"/>
          <w:sz w:val="18"/>
          <w:szCs w:val="18"/>
        </w:rPr>
        <w:t xml:space="preserve">taken en de vraag vanuit de </w:t>
      </w:r>
      <w:r w:rsidR="00552BFF" w:rsidRPr="00DD344C">
        <w:rPr>
          <w:rFonts w:ascii="Verdana" w:hAnsi="Verdana"/>
          <w:sz w:val="18"/>
          <w:szCs w:val="18"/>
        </w:rPr>
        <w:t xml:space="preserve">deelnemers en de </w:t>
      </w:r>
      <w:r w:rsidRPr="00DD344C">
        <w:rPr>
          <w:rFonts w:ascii="Verdana" w:hAnsi="Verdana"/>
          <w:sz w:val="18"/>
          <w:szCs w:val="18"/>
        </w:rPr>
        <w:t xml:space="preserve">markt toegenomen. Daarnaast stijgen de economische kosten en zijn de kwaliteitsnormen aangescherpt.  De bedrijfsvoering is </w:t>
      </w:r>
      <w:r w:rsidR="00552BFF" w:rsidRPr="00DD344C">
        <w:rPr>
          <w:rFonts w:ascii="Verdana" w:hAnsi="Verdana"/>
          <w:sz w:val="18"/>
          <w:szCs w:val="18"/>
        </w:rPr>
        <w:t xml:space="preserve">wel in </w:t>
      </w:r>
      <w:r w:rsidRPr="00DD344C">
        <w:rPr>
          <w:rFonts w:ascii="Verdana" w:hAnsi="Verdana"/>
          <w:sz w:val="18"/>
          <w:szCs w:val="18"/>
        </w:rPr>
        <w:t>de afgelopen jaren meegegroeid</w:t>
      </w:r>
      <w:r w:rsidR="00552BFF" w:rsidRPr="00DD344C">
        <w:rPr>
          <w:rFonts w:ascii="Verdana" w:hAnsi="Verdana"/>
          <w:sz w:val="18"/>
          <w:szCs w:val="18"/>
        </w:rPr>
        <w:t>, maar de ontwikkeling van de kosten zijn sinds de oprichting nooit herijkt</w:t>
      </w:r>
      <w:r w:rsidR="0086060B" w:rsidRPr="00DD344C">
        <w:rPr>
          <w:rFonts w:ascii="Verdana" w:hAnsi="Verdana"/>
          <w:sz w:val="18"/>
          <w:szCs w:val="18"/>
        </w:rPr>
        <w:t>.</w:t>
      </w:r>
    </w:p>
    <w:p w14:paraId="796A58C0" w14:textId="0CD50653" w:rsidR="0086060B" w:rsidRPr="00DD344C" w:rsidRDefault="0086060B" w:rsidP="00DD344C">
      <w:pPr>
        <w:spacing w:line="240" w:lineRule="auto"/>
        <w:rPr>
          <w:rFonts w:ascii="Verdana" w:hAnsi="Verdana"/>
          <w:sz w:val="18"/>
          <w:szCs w:val="18"/>
        </w:rPr>
      </w:pPr>
      <w:r w:rsidRPr="00DD344C">
        <w:rPr>
          <w:rFonts w:ascii="Verdana" w:hAnsi="Verdana"/>
          <w:sz w:val="18"/>
          <w:szCs w:val="18"/>
        </w:rPr>
        <w:t>Eén van de</w:t>
      </w:r>
      <w:r w:rsidR="00552BFF" w:rsidRPr="00DD344C">
        <w:rPr>
          <w:rFonts w:ascii="Verdana" w:hAnsi="Verdana"/>
          <w:sz w:val="18"/>
          <w:szCs w:val="18"/>
        </w:rPr>
        <w:t xml:space="preserve"> </w:t>
      </w:r>
      <w:r w:rsidRPr="00DD344C">
        <w:rPr>
          <w:rFonts w:ascii="Verdana" w:hAnsi="Verdana"/>
          <w:sz w:val="18"/>
          <w:szCs w:val="18"/>
        </w:rPr>
        <w:t xml:space="preserve">maatregelen </w:t>
      </w:r>
      <w:r w:rsidR="00552BFF" w:rsidRPr="00DD344C">
        <w:rPr>
          <w:rFonts w:ascii="Verdana" w:hAnsi="Verdana"/>
          <w:sz w:val="18"/>
          <w:szCs w:val="18"/>
        </w:rPr>
        <w:t xml:space="preserve">om de kosten te herijken </w:t>
      </w:r>
      <w:r w:rsidRPr="00DD344C">
        <w:rPr>
          <w:rFonts w:ascii="Verdana" w:hAnsi="Verdana"/>
          <w:sz w:val="18"/>
          <w:szCs w:val="18"/>
        </w:rPr>
        <w:t>is het opzetten van een zero-based budgett</w:t>
      </w:r>
      <w:r w:rsidR="00552BFF" w:rsidRPr="00DD344C">
        <w:rPr>
          <w:rFonts w:ascii="Verdana" w:hAnsi="Verdana"/>
          <w:sz w:val="18"/>
          <w:szCs w:val="18"/>
        </w:rPr>
        <w:t>er</w:t>
      </w:r>
      <w:r w:rsidRPr="00DD344C">
        <w:rPr>
          <w:rFonts w:ascii="Verdana" w:hAnsi="Verdana"/>
          <w:sz w:val="18"/>
          <w:szCs w:val="18"/>
        </w:rPr>
        <w:t>ing wat inhoud</w:t>
      </w:r>
      <w:r w:rsidR="00552BFF" w:rsidRPr="00DD344C">
        <w:rPr>
          <w:rFonts w:ascii="Verdana" w:hAnsi="Verdana"/>
          <w:sz w:val="18"/>
          <w:szCs w:val="18"/>
        </w:rPr>
        <w:t>t</w:t>
      </w:r>
      <w:r w:rsidRPr="00DD344C">
        <w:rPr>
          <w:rFonts w:ascii="Verdana" w:hAnsi="Verdana"/>
          <w:sz w:val="18"/>
          <w:szCs w:val="18"/>
        </w:rPr>
        <w:t xml:space="preserve"> dat het budget vanaf ‘nul’ wordt opgebouwd. Alle activiteiten worden opnieuw gebudgetteerd uitgaande van de werkelijke lasten van voorgaande jaren en de verwachte uitgaven in het komende jaar </w:t>
      </w:r>
      <w:r w:rsidR="00552BFF" w:rsidRPr="00DD344C">
        <w:rPr>
          <w:rFonts w:ascii="Verdana" w:hAnsi="Verdana"/>
          <w:sz w:val="18"/>
          <w:szCs w:val="18"/>
        </w:rPr>
        <w:t xml:space="preserve">op basis van </w:t>
      </w:r>
      <w:r w:rsidRPr="00DD344C">
        <w:rPr>
          <w:rFonts w:ascii="Verdana" w:hAnsi="Verdana"/>
          <w:sz w:val="18"/>
          <w:szCs w:val="18"/>
        </w:rPr>
        <w:t>de uit te voeren taken en werkzaamheden. Dit wijkt dus wezenlijk af van de methode om de budgetten van het vorige jaar over te nemen en te indexeren met het indexpercentage.</w:t>
      </w:r>
    </w:p>
    <w:p w14:paraId="6572C34F" w14:textId="618494AD" w:rsidR="00BB1550" w:rsidRPr="00DD344C" w:rsidRDefault="0086060B" w:rsidP="00DD344C">
      <w:pPr>
        <w:spacing w:line="240" w:lineRule="auto"/>
        <w:rPr>
          <w:rFonts w:ascii="Verdana" w:hAnsi="Verdana"/>
          <w:sz w:val="18"/>
          <w:szCs w:val="18"/>
        </w:rPr>
      </w:pPr>
      <w:r w:rsidRPr="00DD344C">
        <w:rPr>
          <w:rFonts w:ascii="Verdana" w:hAnsi="Verdana"/>
          <w:sz w:val="18"/>
          <w:szCs w:val="18"/>
        </w:rPr>
        <w:t>Voor de lopende begroting van 2025 is een zero-based budgett</w:t>
      </w:r>
      <w:r w:rsidR="00552BFF" w:rsidRPr="00DD344C">
        <w:rPr>
          <w:rFonts w:ascii="Verdana" w:hAnsi="Verdana"/>
          <w:sz w:val="18"/>
          <w:szCs w:val="18"/>
        </w:rPr>
        <w:t>er</w:t>
      </w:r>
      <w:r w:rsidRPr="00DD344C">
        <w:rPr>
          <w:rFonts w:ascii="Verdana" w:hAnsi="Verdana"/>
          <w:sz w:val="18"/>
          <w:szCs w:val="18"/>
        </w:rPr>
        <w:t>ing opgesteld en afgezet tegen de huidige budgetten die in de administratie van OD</w:t>
      </w:r>
      <w:r w:rsidR="009E1648" w:rsidRPr="00DD344C">
        <w:rPr>
          <w:rFonts w:ascii="Verdana" w:hAnsi="Verdana"/>
          <w:sz w:val="18"/>
          <w:szCs w:val="18"/>
        </w:rPr>
        <w:t>-</w:t>
      </w:r>
      <w:r w:rsidRPr="00DD344C">
        <w:rPr>
          <w:rFonts w:ascii="Verdana" w:hAnsi="Verdana"/>
          <w:sz w:val="18"/>
          <w:szCs w:val="18"/>
        </w:rPr>
        <w:t xml:space="preserve">NHN zijn opgenomen. </w:t>
      </w:r>
      <w:r w:rsidR="00414687" w:rsidRPr="00DD344C">
        <w:rPr>
          <w:rFonts w:ascii="Verdana" w:hAnsi="Verdana"/>
          <w:sz w:val="18"/>
          <w:szCs w:val="18"/>
        </w:rPr>
        <w:t xml:space="preserve">Hieruit komt naar voren dat er </w:t>
      </w:r>
      <w:r w:rsidR="00645086" w:rsidRPr="00DD344C">
        <w:rPr>
          <w:rFonts w:ascii="Verdana" w:hAnsi="Verdana"/>
          <w:sz w:val="18"/>
          <w:szCs w:val="18"/>
        </w:rPr>
        <w:t xml:space="preserve">in de begroting 2026 </w:t>
      </w:r>
      <w:r w:rsidR="000750E2" w:rsidRPr="00DD344C">
        <w:rPr>
          <w:rFonts w:ascii="Verdana" w:hAnsi="Verdana"/>
          <w:sz w:val="18"/>
          <w:szCs w:val="18"/>
        </w:rPr>
        <w:t>een mogelijk teko</w:t>
      </w:r>
      <w:r w:rsidR="00EE42B5" w:rsidRPr="00DD344C">
        <w:rPr>
          <w:rFonts w:ascii="Verdana" w:hAnsi="Verdana"/>
          <w:sz w:val="18"/>
          <w:szCs w:val="18"/>
        </w:rPr>
        <w:t>r</w:t>
      </w:r>
      <w:r w:rsidR="000750E2" w:rsidRPr="00DD344C">
        <w:rPr>
          <w:rFonts w:ascii="Verdana" w:hAnsi="Verdana"/>
          <w:sz w:val="18"/>
          <w:szCs w:val="18"/>
        </w:rPr>
        <w:t>t bestaat van</w:t>
      </w:r>
      <w:r w:rsidR="00EE42B5" w:rsidRPr="00DD344C">
        <w:rPr>
          <w:rFonts w:ascii="Verdana" w:hAnsi="Verdana"/>
          <w:sz w:val="18"/>
          <w:szCs w:val="18"/>
        </w:rPr>
        <w:t xml:space="preserve"> € </w:t>
      </w:r>
      <w:r w:rsidR="00785C47" w:rsidRPr="00DD344C">
        <w:rPr>
          <w:rFonts w:ascii="Verdana" w:hAnsi="Verdana"/>
          <w:sz w:val="18"/>
          <w:szCs w:val="18"/>
        </w:rPr>
        <w:t>4</w:t>
      </w:r>
      <w:r w:rsidR="00AD1E62" w:rsidRPr="00DD344C">
        <w:rPr>
          <w:rFonts w:ascii="Verdana" w:hAnsi="Verdana"/>
          <w:sz w:val="18"/>
          <w:szCs w:val="18"/>
        </w:rPr>
        <w:t>50.000</w:t>
      </w:r>
      <w:r w:rsidR="00EE42B5" w:rsidRPr="00DD344C">
        <w:rPr>
          <w:rFonts w:ascii="Verdana" w:hAnsi="Verdana"/>
          <w:sz w:val="18"/>
          <w:szCs w:val="18"/>
        </w:rPr>
        <w:t xml:space="preserve"> in de materiële kosten.</w:t>
      </w:r>
      <w:r w:rsidR="00917150" w:rsidRPr="00DD344C">
        <w:rPr>
          <w:rFonts w:ascii="Verdana" w:hAnsi="Verdana"/>
          <w:sz w:val="18"/>
          <w:szCs w:val="18"/>
        </w:rPr>
        <w:t xml:space="preserve"> </w:t>
      </w:r>
      <w:r w:rsidR="009E1648" w:rsidRPr="00DD344C">
        <w:rPr>
          <w:rFonts w:ascii="Verdana" w:hAnsi="Verdana"/>
          <w:sz w:val="18"/>
          <w:szCs w:val="18"/>
        </w:rPr>
        <w:t xml:space="preserve">Dit bedrag betekent dat </w:t>
      </w:r>
      <w:r w:rsidR="00552BFF" w:rsidRPr="00DD344C">
        <w:rPr>
          <w:rFonts w:ascii="Verdana" w:hAnsi="Verdana"/>
          <w:sz w:val="18"/>
          <w:szCs w:val="18"/>
        </w:rPr>
        <w:t xml:space="preserve">de OD NHN </w:t>
      </w:r>
      <w:r w:rsidR="009E1648" w:rsidRPr="00DD344C">
        <w:rPr>
          <w:rFonts w:ascii="Verdana" w:hAnsi="Verdana"/>
          <w:sz w:val="18"/>
          <w:szCs w:val="18"/>
        </w:rPr>
        <w:t xml:space="preserve">in werkelijkheid meer lasten verwacht dan </w:t>
      </w:r>
      <w:r w:rsidR="009D1858" w:rsidRPr="00DD344C">
        <w:rPr>
          <w:rFonts w:ascii="Verdana" w:hAnsi="Verdana"/>
          <w:sz w:val="18"/>
          <w:szCs w:val="18"/>
        </w:rPr>
        <w:t>is begroot. Binnen de OD NHN zal d</w:t>
      </w:r>
      <w:r w:rsidR="009E1648" w:rsidRPr="00DD344C">
        <w:rPr>
          <w:rFonts w:ascii="Verdana" w:hAnsi="Verdana"/>
          <w:sz w:val="18"/>
          <w:szCs w:val="18"/>
        </w:rPr>
        <w:t xml:space="preserve">it bedrag </w:t>
      </w:r>
      <w:r w:rsidR="00BB1550" w:rsidRPr="00DD344C">
        <w:rPr>
          <w:rFonts w:ascii="Verdana" w:hAnsi="Verdana"/>
          <w:sz w:val="18"/>
          <w:szCs w:val="18"/>
        </w:rPr>
        <w:t xml:space="preserve">in de </w:t>
      </w:r>
      <w:r w:rsidR="00CB215D" w:rsidRPr="00DD344C">
        <w:rPr>
          <w:rFonts w:ascii="Verdana" w:hAnsi="Verdana"/>
          <w:sz w:val="18"/>
          <w:szCs w:val="18"/>
        </w:rPr>
        <w:t>budgetten</w:t>
      </w:r>
      <w:r w:rsidR="00BB1550" w:rsidRPr="00DD344C">
        <w:rPr>
          <w:rFonts w:ascii="Verdana" w:hAnsi="Verdana"/>
          <w:sz w:val="18"/>
          <w:szCs w:val="18"/>
        </w:rPr>
        <w:t xml:space="preserve"> van 202</w:t>
      </w:r>
      <w:r w:rsidR="00917150" w:rsidRPr="00DD344C">
        <w:rPr>
          <w:rFonts w:ascii="Verdana" w:hAnsi="Verdana"/>
          <w:sz w:val="18"/>
          <w:szCs w:val="18"/>
        </w:rPr>
        <w:t>6</w:t>
      </w:r>
      <w:r w:rsidR="00BB1550" w:rsidRPr="00DD344C">
        <w:rPr>
          <w:rFonts w:ascii="Verdana" w:hAnsi="Verdana"/>
          <w:sz w:val="18"/>
          <w:szCs w:val="18"/>
        </w:rPr>
        <w:t xml:space="preserve"> als taakstelling </w:t>
      </w:r>
      <w:r w:rsidR="00917150" w:rsidRPr="00DD344C">
        <w:rPr>
          <w:rFonts w:ascii="Verdana" w:hAnsi="Verdana"/>
          <w:sz w:val="18"/>
          <w:szCs w:val="18"/>
        </w:rPr>
        <w:t xml:space="preserve">moeten </w:t>
      </w:r>
      <w:r w:rsidR="004172F3">
        <w:rPr>
          <w:rFonts w:ascii="Verdana" w:hAnsi="Verdana"/>
          <w:sz w:val="18"/>
          <w:szCs w:val="18"/>
        </w:rPr>
        <w:t>opnemen</w:t>
      </w:r>
      <w:r w:rsidR="00917150" w:rsidRPr="00DD344C">
        <w:rPr>
          <w:rFonts w:ascii="Verdana" w:hAnsi="Verdana"/>
          <w:sz w:val="18"/>
          <w:szCs w:val="18"/>
        </w:rPr>
        <w:t>,</w:t>
      </w:r>
      <w:r w:rsidR="00230A5C" w:rsidRPr="00DD344C">
        <w:rPr>
          <w:rFonts w:ascii="Verdana" w:hAnsi="Verdana"/>
          <w:sz w:val="18"/>
          <w:szCs w:val="18"/>
        </w:rPr>
        <w:t xml:space="preserve"> </w:t>
      </w:r>
      <w:r w:rsidR="009D1858" w:rsidRPr="00DD344C">
        <w:rPr>
          <w:rFonts w:ascii="Verdana" w:hAnsi="Verdana"/>
          <w:sz w:val="18"/>
          <w:szCs w:val="18"/>
        </w:rPr>
        <w:t>wat betekent dat er een bezuiniging ter hoogte van dit bedrag moet worden gerealiseerd</w:t>
      </w:r>
      <w:r w:rsidR="00230A5C" w:rsidRPr="00DD344C">
        <w:rPr>
          <w:rFonts w:ascii="Verdana" w:hAnsi="Verdana"/>
          <w:sz w:val="18"/>
          <w:szCs w:val="18"/>
        </w:rPr>
        <w:t xml:space="preserve"> </w:t>
      </w:r>
      <w:r w:rsidR="009D1858" w:rsidRPr="00DD344C">
        <w:rPr>
          <w:rFonts w:ascii="Verdana" w:hAnsi="Verdana"/>
          <w:sz w:val="18"/>
          <w:szCs w:val="18"/>
        </w:rPr>
        <w:t>bovenop de bezuinigingsscenario’s van 3% en 5%</w:t>
      </w:r>
      <w:r w:rsidR="00EC1F14" w:rsidRPr="00DD344C">
        <w:rPr>
          <w:rFonts w:ascii="Verdana" w:hAnsi="Verdana"/>
          <w:sz w:val="18"/>
          <w:szCs w:val="18"/>
        </w:rPr>
        <w:t xml:space="preserve"> om dit bedrag binnen de begroting te vinden.</w:t>
      </w:r>
    </w:p>
    <w:p w14:paraId="34E81049" w14:textId="5E8AFFF1" w:rsidR="00230A5C" w:rsidRPr="00DD344C" w:rsidRDefault="00046FE1" w:rsidP="00DD344C">
      <w:pPr>
        <w:spacing w:line="240" w:lineRule="auto"/>
        <w:rPr>
          <w:rFonts w:ascii="Verdana" w:hAnsi="Verdana"/>
          <w:sz w:val="18"/>
          <w:szCs w:val="18"/>
        </w:rPr>
      </w:pPr>
      <w:r w:rsidRPr="00DD344C">
        <w:rPr>
          <w:rFonts w:ascii="Verdana" w:hAnsi="Verdana"/>
          <w:sz w:val="18"/>
          <w:szCs w:val="18"/>
        </w:rPr>
        <w:t xml:space="preserve">De </w:t>
      </w:r>
      <w:r w:rsidR="004A449B" w:rsidRPr="00DD344C">
        <w:rPr>
          <w:rFonts w:ascii="Verdana" w:hAnsi="Verdana"/>
          <w:sz w:val="18"/>
          <w:szCs w:val="18"/>
        </w:rPr>
        <w:t>Cao-onderhandelingen</w:t>
      </w:r>
      <w:r w:rsidRPr="00DD344C">
        <w:rPr>
          <w:rFonts w:ascii="Verdana" w:hAnsi="Verdana"/>
          <w:sz w:val="18"/>
          <w:szCs w:val="18"/>
        </w:rPr>
        <w:t xml:space="preserve"> voor </w:t>
      </w:r>
      <w:r w:rsidR="00B43F0C" w:rsidRPr="00DD344C">
        <w:rPr>
          <w:rFonts w:ascii="Verdana" w:hAnsi="Verdana"/>
          <w:sz w:val="18"/>
          <w:szCs w:val="18"/>
        </w:rPr>
        <w:t xml:space="preserve">de </w:t>
      </w:r>
      <w:r w:rsidR="00892706" w:rsidRPr="00DD344C">
        <w:rPr>
          <w:rFonts w:ascii="Verdana" w:hAnsi="Verdana"/>
          <w:sz w:val="18"/>
          <w:szCs w:val="18"/>
        </w:rPr>
        <w:t>CAO-</w:t>
      </w:r>
      <w:r w:rsidR="00B43F0C" w:rsidRPr="00DD344C">
        <w:rPr>
          <w:rFonts w:ascii="Verdana" w:hAnsi="Verdana"/>
          <w:sz w:val="18"/>
          <w:szCs w:val="18"/>
        </w:rPr>
        <w:t>periode 2025-2026 zijn nog gaande. De uitkomsten hiervan kunnen zowel een positief als negatief effect hebben</w:t>
      </w:r>
      <w:r w:rsidR="00B526A8" w:rsidRPr="00DD344C">
        <w:rPr>
          <w:rFonts w:ascii="Verdana" w:hAnsi="Verdana"/>
          <w:sz w:val="18"/>
          <w:szCs w:val="18"/>
        </w:rPr>
        <w:t xml:space="preserve">. Een eventueel positief effect kan worden ingezet om de hogere materiële </w:t>
      </w:r>
      <w:r w:rsidR="00892706" w:rsidRPr="00DD344C">
        <w:rPr>
          <w:rFonts w:ascii="Verdana" w:hAnsi="Verdana"/>
          <w:sz w:val="18"/>
          <w:szCs w:val="18"/>
        </w:rPr>
        <w:t>kosten de dekken.</w:t>
      </w:r>
      <w:r w:rsidR="00852C42" w:rsidRPr="00DD344C">
        <w:rPr>
          <w:rFonts w:ascii="Verdana" w:hAnsi="Verdana"/>
          <w:sz w:val="18"/>
          <w:szCs w:val="18"/>
        </w:rPr>
        <w:t xml:space="preserve"> Een nadelig effect maakt het tekort alleen nog maar groter.</w:t>
      </w:r>
    </w:p>
    <w:p w14:paraId="647DA1CC" w14:textId="77777777" w:rsidR="00E557C9" w:rsidRPr="002742DE" w:rsidRDefault="00E557C9" w:rsidP="0055747F">
      <w:pPr>
        <w:pStyle w:val="Kop2"/>
        <w:numPr>
          <w:ilvl w:val="0"/>
          <w:numId w:val="5"/>
        </w:numPr>
        <w:spacing w:line="240" w:lineRule="auto"/>
        <w:rPr>
          <w:rFonts w:ascii="Verdana" w:hAnsi="Verdana"/>
          <w:b/>
          <w:bCs/>
          <w:color w:val="auto"/>
          <w:sz w:val="18"/>
          <w:szCs w:val="18"/>
        </w:rPr>
      </w:pPr>
      <w:r w:rsidRPr="002742DE">
        <w:rPr>
          <w:rFonts w:ascii="Verdana" w:hAnsi="Verdana"/>
          <w:b/>
          <w:bCs/>
          <w:color w:val="auto"/>
          <w:sz w:val="18"/>
          <w:szCs w:val="18"/>
        </w:rPr>
        <w:t>Nieuwe financieringssystematiek VTH-stelsel</w:t>
      </w:r>
    </w:p>
    <w:p w14:paraId="787CBD78" w14:textId="57B2BEE8" w:rsidR="00E557C9" w:rsidRPr="00DD344C" w:rsidRDefault="005069CD" w:rsidP="00DD344C">
      <w:pPr>
        <w:spacing w:line="240" w:lineRule="auto"/>
        <w:rPr>
          <w:rFonts w:ascii="Verdana" w:hAnsi="Verdana"/>
          <w:sz w:val="18"/>
          <w:szCs w:val="18"/>
        </w:rPr>
      </w:pPr>
      <w:r w:rsidRPr="00DD344C">
        <w:rPr>
          <w:rFonts w:ascii="Verdana" w:hAnsi="Verdana"/>
          <w:sz w:val="18"/>
          <w:szCs w:val="18"/>
        </w:rPr>
        <w:t xml:space="preserve">Er is inmiddels een </w:t>
      </w:r>
      <w:proofErr w:type="spellStart"/>
      <w:r w:rsidRPr="00DD344C">
        <w:rPr>
          <w:rFonts w:ascii="Verdana" w:hAnsi="Verdana"/>
          <w:sz w:val="18"/>
          <w:szCs w:val="18"/>
        </w:rPr>
        <w:t>Quickscan</w:t>
      </w:r>
      <w:proofErr w:type="spellEnd"/>
      <w:r w:rsidRPr="00DD344C">
        <w:rPr>
          <w:rFonts w:ascii="Verdana" w:hAnsi="Verdana"/>
          <w:sz w:val="18"/>
          <w:szCs w:val="18"/>
        </w:rPr>
        <w:t xml:space="preserve"> financiering OD NHN uitgevoerd. Naar aanleiding van deze </w:t>
      </w:r>
      <w:proofErr w:type="spellStart"/>
      <w:r w:rsidRPr="00DD344C">
        <w:rPr>
          <w:rFonts w:ascii="Verdana" w:hAnsi="Verdana"/>
          <w:sz w:val="18"/>
          <w:szCs w:val="18"/>
        </w:rPr>
        <w:t>quickscan</w:t>
      </w:r>
      <w:proofErr w:type="spellEnd"/>
      <w:r w:rsidRPr="00DD344C">
        <w:rPr>
          <w:rFonts w:ascii="Verdana" w:hAnsi="Verdana"/>
          <w:sz w:val="18"/>
          <w:szCs w:val="18"/>
        </w:rPr>
        <w:t xml:space="preserve"> zal een plan van aanpak worden opgesteld op welke wijze en op welke onderdelen inhoud gegeven gaat worden aan de aanbevelingen. Vooralsnog zijn hier geen concrete bedragen aan te koppelen.</w:t>
      </w:r>
    </w:p>
    <w:p w14:paraId="1C6BDC84" w14:textId="77777777" w:rsidR="004C49F6" w:rsidRPr="002742DE" w:rsidRDefault="004C49F6" w:rsidP="0055747F">
      <w:pPr>
        <w:pStyle w:val="Kop2"/>
        <w:numPr>
          <w:ilvl w:val="0"/>
          <w:numId w:val="5"/>
        </w:numPr>
        <w:spacing w:line="240" w:lineRule="auto"/>
        <w:rPr>
          <w:rFonts w:ascii="Verdana" w:hAnsi="Verdana"/>
          <w:b/>
          <w:bCs/>
          <w:color w:val="auto"/>
          <w:sz w:val="18"/>
          <w:szCs w:val="18"/>
        </w:rPr>
      </w:pPr>
      <w:r w:rsidRPr="002742DE">
        <w:rPr>
          <w:rFonts w:ascii="Verdana" w:hAnsi="Verdana"/>
          <w:b/>
          <w:bCs/>
          <w:color w:val="auto"/>
          <w:sz w:val="18"/>
          <w:szCs w:val="18"/>
        </w:rPr>
        <w:t>Doorontwikkeling VTH-informatievoorziening</w:t>
      </w:r>
    </w:p>
    <w:p w14:paraId="3FD30994" w14:textId="07494011" w:rsidR="00BB0CCD" w:rsidRPr="00DD344C" w:rsidRDefault="00BB0CCD" w:rsidP="00DD344C">
      <w:pPr>
        <w:spacing w:line="240" w:lineRule="auto"/>
        <w:rPr>
          <w:rFonts w:ascii="Verdana" w:hAnsi="Verdana"/>
          <w:sz w:val="18"/>
          <w:szCs w:val="18"/>
        </w:rPr>
      </w:pPr>
      <w:r w:rsidRPr="00DD344C">
        <w:rPr>
          <w:rFonts w:ascii="Verdana" w:hAnsi="Verdana"/>
          <w:sz w:val="18"/>
          <w:szCs w:val="18"/>
        </w:rPr>
        <w:t xml:space="preserve">Ten behoeve van de ontwikkeling van de ICT en informatievoorziening (IV) van Omgevingsdienst Noord-Holland Noord (OD-NHN) </w:t>
      </w:r>
      <w:r w:rsidR="00552BFF" w:rsidRPr="00DD344C">
        <w:rPr>
          <w:rFonts w:ascii="Verdana" w:hAnsi="Verdana"/>
          <w:sz w:val="18"/>
          <w:szCs w:val="18"/>
        </w:rPr>
        <w:t xml:space="preserve">is in </w:t>
      </w:r>
      <w:r w:rsidR="006D39E1" w:rsidRPr="00DD344C">
        <w:rPr>
          <w:rFonts w:ascii="Verdana" w:hAnsi="Verdana"/>
          <w:sz w:val="18"/>
          <w:szCs w:val="18"/>
        </w:rPr>
        <w:t>het verleden</w:t>
      </w:r>
      <w:r w:rsidR="00933FB4" w:rsidRPr="00DD344C">
        <w:rPr>
          <w:rFonts w:ascii="Verdana" w:hAnsi="Verdana"/>
          <w:sz w:val="18"/>
          <w:szCs w:val="18"/>
        </w:rPr>
        <w:t xml:space="preserve"> </w:t>
      </w:r>
      <w:r w:rsidRPr="00DD344C">
        <w:rPr>
          <w:rFonts w:ascii="Verdana" w:hAnsi="Verdana"/>
          <w:sz w:val="18"/>
          <w:szCs w:val="18"/>
        </w:rPr>
        <w:t>een bestemmingsreserve Masterplan ICT</w:t>
      </w:r>
      <w:r w:rsidR="008E2345" w:rsidRPr="00DD344C">
        <w:rPr>
          <w:rFonts w:ascii="Verdana" w:hAnsi="Verdana"/>
          <w:sz w:val="18"/>
          <w:szCs w:val="18"/>
        </w:rPr>
        <w:t xml:space="preserve"> gevorm</w:t>
      </w:r>
      <w:r w:rsidR="00D241B8" w:rsidRPr="00DD344C">
        <w:rPr>
          <w:rFonts w:ascii="Verdana" w:hAnsi="Verdana"/>
          <w:sz w:val="18"/>
          <w:szCs w:val="18"/>
        </w:rPr>
        <w:t>d</w:t>
      </w:r>
      <w:r w:rsidRPr="00DD344C">
        <w:rPr>
          <w:rFonts w:ascii="Verdana" w:hAnsi="Verdana"/>
          <w:sz w:val="18"/>
          <w:szCs w:val="18"/>
        </w:rPr>
        <w:t xml:space="preserve">. Met deze reserve heeft OD-NHN projecten bekostigd waarmee een basis is gelegd voor de IV-omgeving ter ondersteuning van de </w:t>
      </w:r>
      <w:r w:rsidR="00D24858" w:rsidRPr="00DD344C">
        <w:rPr>
          <w:rFonts w:ascii="Verdana" w:hAnsi="Verdana"/>
          <w:sz w:val="18"/>
          <w:szCs w:val="18"/>
        </w:rPr>
        <w:t>taken</w:t>
      </w:r>
      <w:r w:rsidRPr="00DD344C">
        <w:rPr>
          <w:rFonts w:ascii="Verdana" w:hAnsi="Verdana"/>
          <w:sz w:val="18"/>
          <w:szCs w:val="18"/>
        </w:rPr>
        <w:t xml:space="preserve"> van de uitvoeringsprogramma’s. Eind</w:t>
      </w:r>
      <w:r w:rsidR="00933FB4" w:rsidRPr="00DD344C">
        <w:rPr>
          <w:rFonts w:ascii="Verdana" w:hAnsi="Verdana"/>
          <w:sz w:val="18"/>
          <w:szCs w:val="18"/>
        </w:rPr>
        <w:t xml:space="preserve"> </w:t>
      </w:r>
      <w:r w:rsidRPr="00DD344C">
        <w:rPr>
          <w:rFonts w:ascii="Verdana" w:hAnsi="Verdana"/>
          <w:sz w:val="18"/>
          <w:szCs w:val="18"/>
        </w:rPr>
        <w:t xml:space="preserve">2025 </w:t>
      </w:r>
      <w:r w:rsidR="00552BFF" w:rsidRPr="00DD344C">
        <w:rPr>
          <w:rFonts w:ascii="Verdana" w:hAnsi="Verdana"/>
          <w:sz w:val="18"/>
          <w:szCs w:val="18"/>
        </w:rPr>
        <w:t xml:space="preserve">is </w:t>
      </w:r>
      <w:r w:rsidRPr="00DD344C">
        <w:rPr>
          <w:rFonts w:ascii="Verdana" w:hAnsi="Verdana"/>
          <w:sz w:val="18"/>
          <w:szCs w:val="18"/>
        </w:rPr>
        <w:t>dit budget uitgeput. De ontwikkeling van ICT en IV staat niet stil. Het reguliere ICT budget in de begroting 2026 en de meerjarenraming 202</w:t>
      </w:r>
      <w:r w:rsidR="00933FB4" w:rsidRPr="00DD344C">
        <w:rPr>
          <w:rFonts w:ascii="Verdana" w:hAnsi="Verdana"/>
          <w:sz w:val="18"/>
          <w:szCs w:val="18"/>
        </w:rPr>
        <w:t>7</w:t>
      </w:r>
      <w:r w:rsidRPr="00DD344C">
        <w:rPr>
          <w:rFonts w:ascii="Verdana" w:hAnsi="Verdana"/>
          <w:sz w:val="18"/>
          <w:szCs w:val="18"/>
        </w:rPr>
        <w:t>-2029 voorzien alleen in dekking van de beheer-en exploitatiekosten van de huidige ICT-dienstverlening. Deze bieden geen ruimte voor investeringen in nieuwe projecten.</w:t>
      </w:r>
    </w:p>
    <w:p w14:paraId="264DDE24" w14:textId="527FA1D0" w:rsidR="00E557C9" w:rsidRPr="00DD344C" w:rsidRDefault="00BB0CCD" w:rsidP="00DD344C">
      <w:pPr>
        <w:spacing w:line="240" w:lineRule="auto"/>
        <w:rPr>
          <w:rFonts w:ascii="Verdana" w:hAnsi="Verdana"/>
          <w:sz w:val="18"/>
          <w:szCs w:val="18"/>
        </w:rPr>
      </w:pPr>
      <w:r w:rsidRPr="00DD344C">
        <w:rPr>
          <w:rFonts w:ascii="Verdana" w:hAnsi="Verdana"/>
          <w:sz w:val="18"/>
          <w:szCs w:val="18"/>
        </w:rPr>
        <w:t xml:space="preserve">Om inzicht te geven in de structurele behoefte aan projectbudget </w:t>
      </w:r>
      <w:r w:rsidR="004F4D4A" w:rsidRPr="00DD344C">
        <w:rPr>
          <w:rFonts w:ascii="Verdana" w:hAnsi="Verdana"/>
          <w:sz w:val="18"/>
          <w:szCs w:val="18"/>
        </w:rPr>
        <w:t>wa</w:t>
      </w:r>
      <w:r w:rsidRPr="00DD344C">
        <w:rPr>
          <w:rFonts w:ascii="Verdana" w:hAnsi="Verdana"/>
          <w:sz w:val="18"/>
          <w:szCs w:val="18"/>
        </w:rPr>
        <w:t>s een meerjarenproject</w:t>
      </w:r>
      <w:r w:rsidR="00E557C9" w:rsidRPr="00DD344C">
        <w:rPr>
          <w:rFonts w:ascii="Verdana" w:hAnsi="Verdana"/>
          <w:sz w:val="18"/>
          <w:szCs w:val="18"/>
        </w:rPr>
        <w:t>overzicht</w:t>
      </w:r>
      <w:r w:rsidRPr="00DD344C">
        <w:rPr>
          <w:rFonts w:ascii="Verdana" w:hAnsi="Verdana"/>
          <w:sz w:val="18"/>
          <w:szCs w:val="18"/>
        </w:rPr>
        <w:t xml:space="preserve"> </w:t>
      </w:r>
      <w:r w:rsidR="00707EFE" w:rsidRPr="00DD344C">
        <w:rPr>
          <w:rFonts w:ascii="Verdana" w:hAnsi="Verdana"/>
          <w:sz w:val="18"/>
          <w:szCs w:val="18"/>
        </w:rPr>
        <w:t>2026 – 20</w:t>
      </w:r>
      <w:r w:rsidR="00933FB4" w:rsidRPr="00DD344C">
        <w:rPr>
          <w:rFonts w:ascii="Verdana" w:hAnsi="Verdana"/>
          <w:sz w:val="18"/>
          <w:szCs w:val="18"/>
        </w:rPr>
        <w:t>35</w:t>
      </w:r>
      <w:r w:rsidR="00707EFE" w:rsidRPr="00DD344C">
        <w:rPr>
          <w:rFonts w:ascii="Verdana" w:hAnsi="Verdana"/>
          <w:sz w:val="18"/>
          <w:szCs w:val="18"/>
        </w:rPr>
        <w:t xml:space="preserve"> </w:t>
      </w:r>
      <w:r w:rsidRPr="00DD344C">
        <w:rPr>
          <w:rFonts w:ascii="Verdana" w:hAnsi="Verdana"/>
          <w:sz w:val="18"/>
          <w:szCs w:val="18"/>
        </w:rPr>
        <w:t>opgesteld. D</w:t>
      </w:r>
      <w:r w:rsidR="00E557C9" w:rsidRPr="00DD344C">
        <w:rPr>
          <w:rFonts w:ascii="Verdana" w:hAnsi="Verdana"/>
          <w:sz w:val="18"/>
          <w:szCs w:val="18"/>
        </w:rPr>
        <w:t>it</w:t>
      </w:r>
      <w:r w:rsidRPr="00DD344C">
        <w:rPr>
          <w:rFonts w:ascii="Verdana" w:hAnsi="Verdana"/>
          <w:sz w:val="18"/>
          <w:szCs w:val="18"/>
        </w:rPr>
        <w:t xml:space="preserve"> meerjaren</w:t>
      </w:r>
      <w:r w:rsidR="00E557C9" w:rsidRPr="00DD344C">
        <w:rPr>
          <w:rFonts w:ascii="Verdana" w:hAnsi="Verdana"/>
          <w:sz w:val="18"/>
          <w:szCs w:val="18"/>
        </w:rPr>
        <w:t>overzicht</w:t>
      </w:r>
      <w:r w:rsidRPr="00DD344C">
        <w:rPr>
          <w:rFonts w:ascii="Verdana" w:hAnsi="Verdana"/>
          <w:sz w:val="18"/>
          <w:szCs w:val="18"/>
        </w:rPr>
        <w:t xml:space="preserve"> l</w:t>
      </w:r>
      <w:r w:rsidR="004F4D4A" w:rsidRPr="00DD344C">
        <w:rPr>
          <w:rFonts w:ascii="Verdana" w:hAnsi="Verdana"/>
          <w:sz w:val="18"/>
          <w:szCs w:val="18"/>
        </w:rPr>
        <w:t>ie</w:t>
      </w:r>
      <w:r w:rsidRPr="00DD344C">
        <w:rPr>
          <w:rFonts w:ascii="Verdana" w:hAnsi="Verdana"/>
          <w:sz w:val="18"/>
          <w:szCs w:val="18"/>
        </w:rPr>
        <w:t xml:space="preserve">t zien dat </w:t>
      </w:r>
      <w:r w:rsidR="004F4D4A" w:rsidRPr="00DD344C">
        <w:rPr>
          <w:rFonts w:ascii="Verdana" w:hAnsi="Verdana"/>
          <w:sz w:val="18"/>
          <w:szCs w:val="18"/>
        </w:rPr>
        <w:t xml:space="preserve">in 2026 </w:t>
      </w:r>
      <w:r w:rsidR="00526B34" w:rsidRPr="00DD344C">
        <w:rPr>
          <w:rFonts w:ascii="Verdana" w:hAnsi="Verdana"/>
          <w:sz w:val="18"/>
          <w:szCs w:val="18"/>
        </w:rPr>
        <w:t>€</w:t>
      </w:r>
      <w:r w:rsidR="00085BDF" w:rsidRPr="00DD344C">
        <w:rPr>
          <w:rFonts w:ascii="Verdana" w:hAnsi="Verdana"/>
          <w:sz w:val="18"/>
          <w:szCs w:val="18"/>
        </w:rPr>
        <w:t>  </w:t>
      </w:r>
      <w:r w:rsidR="00920550" w:rsidRPr="00DD344C">
        <w:rPr>
          <w:rFonts w:ascii="Verdana" w:hAnsi="Verdana"/>
          <w:sz w:val="18"/>
          <w:szCs w:val="18"/>
        </w:rPr>
        <w:t>1,</w:t>
      </w:r>
      <w:r w:rsidR="0020424F" w:rsidRPr="00DD344C">
        <w:rPr>
          <w:rFonts w:ascii="Verdana" w:hAnsi="Verdana"/>
          <w:sz w:val="18"/>
          <w:szCs w:val="18"/>
        </w:rPr>
        <w:t>1 miljoen</w:t>
      </w:r>
      <w:r w:rsidRPr="00DD344C">
        <w:rPr>
          <w:rFonts w:ascii="Verdana" w:hAnsi="Verdana"/>
          <w:sz w:val="18"/>
          <w:szCs w:val="18"/>
        </w:rPr>
        <w:t xml:space="preserve"> nodig is om te kunnen voldoen aan wet- en regelgeving, </w:t>
      </w:r>
      <w:r w:rsidR="0020424F" w:rsidRPr="00DD344C">
        <w:rPr>
          <w:rFonts w:ascii="Verdana" w:hAnsi="Verdana"/>
          <w:sz w:val="18"/>
          <w:szCs w:val="18"/>
        </w:rPr>
        <w:t>aanbestedingstrajecten</w:t>
      </w:r>
      <w:r w:rsidRPr="00DD344C">
        <w:rPr>
          <w:rFonts w:ascii="Verdana" w:hAnsi="Verdana"/>
          <w:sz w:val="18"/>
          <w:szCs w:val="18"/>
        </w:rPr>
        <w:t xml:space="preserve"> informatiebeveiliging, robuustheid en innovatie op het gebied van data en proces- en kostenoptimalisatie.</w:t>
      </w:r>
    </w:p>
    <w:p w14:paraId="283E9FD0" w14:textId="6E71BE57" w:rsidR="007E463E" w:rsidRPr="00DD344C" w:rsidRDefault="007E463E" w:rsidP="00DD344C">
      <w:pPr>
        <w:spacing w:line="240" w:lineRule="auto"/>
        <w:rPr>
          <w:rFonts w:ascii="Verdana" w:hAnsi="Verdana"/>
          <w:sz w:val="18"/>
          <w:szCs w:val="18"/>
        </w:rPr>
      </w:pPr>
      <w:r w:rsidRPr="00DD344C">
        <w:rPr>
          <w:rFonts w:ascii="Verdana" w:hAnsi="Verdana"/>
          <w:sz w:val="18"/>
          <w:szCs w:val="18"/>
        </w:rPr>
        <w:t xml:space="preserve">Als gevolg van het </w:t>
      </w:r>
      <w:r w:rsidR="00D01EE5" w:rsidRPr="00DD344C">
        <w:rPr>
          <w:rFonts w:ascii="Verdana" w:hAnsi="Verdana"/>
          <w:sz w:val="18"/>
          <w:szCs w:val="18"/>
        </w:rPr>
        <w:t xml:space="preserve">AB-besluit inzake de Kadernota 2026 </w:t>
      </w:r>
      <w:r w:rsidR="00EA0E6A" w:rsidRPr="00DD344C">
        <w:rPr>
          <w:rFonts w:ascii="Verdana" w:hAnsi="Verdana"/>
          <w:sz w:val="18"/>
          <w:szCs w:val="18"/>
        </w:rPr>
        <w:t xml:space="preserve">waarin is besloten om in 2026 geen extra middelen beschikbaar te stellen </w:t>
      </w:r>
      <w:r w:rsidR="006B15F4" w:rsidRPr="00DD344C">
        <w:rPr>
          <w:rFonts w:ascii="Verdana" w:hAnsi="Verdana"/>
          <w:sz w:val="18"/>
          <w:szCs w:val="18"/>
        </w:rPr>
        <w:t xml:space="preserve">voor bedrijfsvoering </w:t>
      </w:r>
      <w:r w:rsidR="00EA0E6A" w:rsidRPr="00DD344C">
        <w:rPr>
          <w:rFonts w:ascii="Verdana" w:hAnsi="Verdana"/>
          <w:sz w:val="18"/>
          <w:szCs w:val="18"/>
        </w:rPr>
        <w:t>is er voor gekozen om een nieuw overzicht op te stelle</w:t>
      </w:r>
      <w:r w:rsidR="00665685" w:rsidRPr="00DD344C">
        <w:rPr>
          <w:rFonts w:ascii="Verdana" w:hAnsi="Verdana"/>
          <w:sz w:val="18"/>
          <w:szCs w:val="18"/>
        </w:rPr>
        <w:t xml:space="preserve">n. In dit overzicht zijn </w:t>
      </w:r>
      <w:r w:rsidR="006B15F4" w:rsidRPr="00DD344C">
        <w:rPr>
          <w:rFonts w:ascii="Verdana" w:hAnsi="Verdana"/>
          <w:sz w:val="18"/>
          <w:szCs w:val="18"/>
        </w:rPr>
        <w:t xml:space="preserve">voor 2026 </w:t>
      </w:r>
      <w:r w:rsidR="00665685" w:rsidRPr="00DD344C">
        <w:rPr>
          <w:rFonts w:ascii="Verdana" w:hAnsi="Verdana"/>
          <w:sz w:val="18"/>
          <w:szCs w:val="18"/>
        </w:rPr>
        <w:t xml:space="preserve">alleen </w:t>
      </w:r>
      <w:r w:rsidR="00361FFF" w:rsidRPr="00DD344C">
        <w:rPr>
          <w:rFonts w:ascii="Verdana" w:hAnsi="Verdana"/>
          <w:sz w:val="18"/>
          <w:szCs w:val="18"/>
        </w:rPr>
        <w:t>implementatie</w:t>
      </w:r>
      <w:r w:rsidR="00CF2319" w:rsidRPr="00DD344C">
        <w:rPr>
          <w:rFonts w:ascii="Verdana" w:hAnsi="Verdana"/>
          <w:sz w:val="18"/>
          <w:szCs w:val="18"/>
        </w:rPr>
        <w:t>kosten</w:t>
      </w:r>
      <w:r w:rsidR="00665685" w:rsidRPr="00DD344C">
        <w:rPr>
          <w:rFonts w:ascii="Verdana" w:hAnsi="Verdana"/>
          <w:sz w:val="18"/>
          <w:szCs w:val="18"/>
        </w:rPr>
        <w:t xml:space="preserve"> opgenomen</w:t>
      </w:r>
      <w:r w:rsidR="0022784C" w:rsidRPr="00DD344C">
        <w:rPr>
          <w:rFonts w:ascii="Verdana" w:hAnsi="Verdana"/>
          <w:sz w:val="18"/>
          <w:szCs w:val="18"/>
        </w:rPr>
        <w:t xml:space="preserve"> die </w:t>
      </w:r>
      <w:r w:rsidR="00CF2319" w:rsidRPr="00DD344C">
        <w:rPr>
          <w:rFonts w:ascii="Verdana" w:hAnsi="Verdana"/>
          <w:sz w:val="18"/>
          <w:szCs w:val="18"/>
        </w:rPr>
        <w:t xml:space="preserve">naar verwachting als gevolg van </w:t>
      </w:r>
      <w:r w:rsidR="00C4179C" w:rsidRPr="00DD344C">
        <w:rPr>
          <w:rFonts w:ascii="Verdana" w:hAnsi="Verdana"/>
          <w:sz w:val="18"/>
          <w:szCs w:val="18"/>
        </w:rPr>
        <w:t xml:space="preserve">aflopende contracten </w:t>
      </w:r>
      <w:r w:rsidR="001F4925" w:rsidRPr="00DD344C">
        <w:rPr>
          <w:rFonts w:ascii="Verdana" w:hAnsi="Verdana"/>
          <w:sz w:val="18"/>
          <w:szCs w:val="18"/>
        </w:rPr>
        <w:t>moeten worden aanbesteed.</w:t>
      </w:r>
    </w:p>
    <w:p w14:paraId="5E0F8728" w14:textId="59DF96B4" w:rsidR="001F4925" w:rsidRPr="00DD344C" w:rsidRDefault="008B14D2" w:rsidP="00DD344C">
      <w:pPr>
        <w:spacing w:line="240" w:lineRule="auto"/>
        <w:rPr>
          <w:rFonts w:ascii="Verdana" w:hAnsi="Verdana"/>
          <w:sz w:val="18"/>
          <w:szCs w:val="18"/>
        </w:rPr>
      </w:pPr>
      <w:r w:rsidRPr="00DD344C">
        <w:rPr>
          <w:rFonts w:ascii="Verdana" w:hAnsi="Verdana"/>
          <w:noProof/>
          <w:sz w:val="18"/>
          <w:szCs w:val="18"/>
        </w:rPr>
        <w:drawing>
          <wp:inline distT="0" distB="0" distL="0" distR="0" wp14:anchorId="0BC542C0" wp14:editId="595E9748">
            <wp:extent cx="5760720" cy="1117600"/>
            <wp:effectExtent l="0" t="0" r="0" b="6350"/>
            <wp:docPr id="9689329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117600"/>
                    </a:xfrm>
                    <a:prstGeom prst="rect">
                      <a:avLst/>
                    </a:prstGeom>
                    <a:noFill/>
                    <a:ln>
                      <a:noFill/>
                    </a:ln>
                  </pic:spPr>
                </pic:pic>
              </a:graphicData>
            </a:graphic>
          </wp:inline>
        </w:drawing>
      </w:r>
    </w:p>
    <w:p w14:paraId="0B1BC397" w14:textId="611422D8" w:rsidR="00BB0CCD" w:rsidRPr="00DD344C" w:rsidRDefault="00B42650" w:rsidP="00DD344C">
      <w:pPr>
        <w:spacing w:line="240" w:lineRule="auto"/>
        <w:rPr>
          <w:rFonts w:ascii="Verdana" w:hAnsi="Verdana"/>
          <w:sz w:val="18"/>
          <w:szCs w:val="18"/>
        </w:rPr>
      </w:pPr>
      <w:r w:rsidRPr="00DD344C">
        <w:rPr>
          <w:rFonts w:ascii="Verdana" w:hAnsi="Verdana"/>
          <w:sz w:val="18"/>
          <w:szCs w:val="18"/>
        </w:rPr>
        <w:t xml:space="preserve">Veel van bovenstaande </w:t>
      </w:r>
      <w:r w:rsidR="00FE74D0" w:rsidRPr="00DD344C">
        <w:rPr>
          <w:rFonts w:ascii="Verdana" w:hAnsi="Verdana"/>
          <w:sz w:val="18"/>
          <w:szCs w:val="18"/>
        </w:rPr>
        <w:t>investeringen zijn n</w:t>
      </w:r>
      <w:r w:rsidR="00BB0CCD" w:rsidRPr="00DD344C">
        <w:rPr>
          <w:rFonts w:ascii="Verdana" w:hAnsi="Verdana"/>
          <w:sz w:val="18"/>
          <w:szCs w:val="18"/>
        </w:rPr>
        <w:t xml:space="preserve">oodzakelijk om nieuwe </w:t>
      </w:r>
      <w:r w:rsidR="00707EFE" w:rsidRPr="00DD344C">
        <w:rPr>
          <w:rFonts w:ascii="Verdana" w:hAnsi="Verdana"/>
          <w:sz w:val="18"/>
          <w:szCs w:val="18"/>
        </w:rPr>
        <w:t>taken voortkomend uit</w:t>
      </w:r>
      <w:r w:rsidR="00933FB4" w:rsidRPr="00DD344C">
        <w:rPr>
          <w:rFonts w:ascii="Verdana" w:hAnsi="Verdana"/>
          <w:sz w:val="18"/>
          <w:szCs w:val="18"/>
        </w:rPr>
        <w:t xml:space="preserve"> </w:t>
      </w:r>
      <w:r w:rsidR="00BB0CCD" w:rsidRPr="00DD344C">
        <w:rPr>
          <w:rFonts w:ascii="Verdana" w:hAnsi="Verdana"/>
          <w:sz w:val="18"/>
          <w:szCs w:val="18"/>
        </w:rPr>
        <w:t xml:space="preserve">wetgeving te kunnen uitvoeren. Daarnaast omvat </w:t>
      </w:r>
      <w:r w:rsidR="00076579" w:rsidRPr="00DD344C">
        <w:rPr>
          <w:rFonts w:ascii="Verdana" w:hAnsi="Verdana"/>
          <w:sz w:val="18"/>
          <w:szCs w:val="18"/>
        </w:rPr>
        <w:t>het overzicht</w:t>
      </w:r>
      <w:r w:rsidR="00BB0CCD" w:rsidRPr="00DD344C">
        <w:rPr>
          <w:rFonts w:ascii="Verdana" w:hAnsi="Verdana"/>
          <w:sz w:val="18"/>
          <w:szCs w:val="18"/>
        </w:rPr>
        <w:t xml:space="preserve"> algemene wetgeving waaraan de omgevingsdienst moet voldoen</w:t>
      </w:r>
      <w:r w:rsidR="00707EFE" w:rsidRPr="00DD344C">
        <w:rPr>
          <w:rFonts w:ascii="Verdana" w:hAnsi="Verdana"/>
          <w:sz w:val="18"/>
          <w:szCs w:val="18"/>
        </w:rPr>
        <w:t xml:space="preserve">. </w:t>
      </w:r>
      <w:r w:rsidR="00BE3ECD" w:rsidRPr="00DD344C">
        <w:rPr>
          <w:rFonts w:ascii="Verdana" w:hAnsi="Verdana"/>
          <w:sz w:val="18"/>
          <w:szCs w:val="18"/>
        </w:rPr>
        <w:t>De</w:t>
      </w:r>
      <w:r w:rsidR="00707EFE" w:rsidRPr="00DD344C">
        <w:rPr>
          <w:rFonts w:ascii="Verdana" w:hAnsi="Verdana"/>
          <w:sz w:val="18"/>
          <w:szCs w:val="18"/>
        </w:rPr>
        <w:t xml:space="preserve"> meest </w:t>
      </w:r>
      <w:r w:rsidR="00BE3ECD" w:rsidRPr="00DD344C">
        <w:rPr>
          <w:rFonts w:ascii="Verdana" w:hAnsi="Verdana"/>
          <w:sz w:val="18"/>
          <w:szCs w:val="18"/>
        </w:rPr>
        <w:t xml:space="preserve">impactvolle </w:t>
      </w:r>
      <w:r w:rsidR="00B14F19" w:rsidRPr="00DD344C">
        <w:rPr>
          <w:rFonts w:ascii="Verdana" w:hAnsi="Verdana"/>
          <w:sz w:val="18"/>
          <w:szCs w:val="18"/>
        </w:rPr>
        <w:t>nieuwe wetgeving betreft</w:t>
      </w:r>
      <w:r w:rsidR="00BB0CCD" w:rsidRPr="00DD344C">
        <w:rPr>
          <w:rFonts w:ascii="Verdana" w:hAnsi="Verdana"/>
          <w:sz w:val="18"/>
          <w:szCs w:val="18"/>
        </w:rPr>
        <w:t xml:space="preserve"> NIS2</w:t>
      </w:r>
      <w:r w:rsidR="00707EFE" w:rsidRPr="00DD344C">
        <w:rPr>
          <w:rFonts w:ascii="Verdana" w:hAnsi="Verdana"/>
          <w:sz w:val="18"/>
          <w:szCs w:val="18"/>
        </w:rPr>
        <w:t>. D</w:t>
      </w:r>
      <w:r w:rsidR="007B33F2" w:rsidRPr="00DD344C">
        <w:rPr>
          <w:rFonts w:ascii="Verdana" w:hAnsi="Verdana"/>
          <w:sz w:val="18"/>
          <w:szCs w:val="18"/>
        </w:rPr>
        <w:t>it betreft</w:t>
      </w:r>
      <w:r w:rsidR="00BB0CCD" w:rsidRPr="00DD344C">
        <w:rPr>
          <w:rFonts w:ascii="Verdana" w:hAnsi="Verdana"/>
          <w:sz w:val="18"/>
          <w:szCs w:val="18"/>
        </w:rPr>
        <w:t xml:space="preserve"> wetgeving</w:t>
      </w:r>
      <w:r w:rsidR="007B33F2" w:rsidRPr="00DD344C">
        <w:rPr>
          <w:rFonts w:ascii="Verdana" w:hAnsi="Verdana"/>
          <w:sz w:val="18"/>
          <w:szCs w:val="18"/>
        </w:rPr>
        <w:t xml:space="preserve"> wa</w:t>
      </w:r>
      <w:r w:rsidR="00707EFE" w:rsidRPr="00DD344C">
        <w:rPr>
          <w:rFonts w:ascii="Verdana" w:hAnsi="Verdana"/>
          <w:sz w:val="18"/>
          <w:szCs w:val="18"/>
        </w:rPr>
        <w:t>arin</w:t>
      </w:r>
      <w:r w:rsidR="007B33F2" w:rsidRPr="00DD344C">
        <w:rPr>
          <w:rFonts w:ascii="Verdana" w:hAnsi="Verdana"/>
          <w:sz w:val="18"/>
          <w:szCs w:val="18"/>
        </w:rPr>
        <w:t xml:space="preserve"> zwaardere eisen </w:t>
      </w:r>
      <w:r w:rsidR="00707EFE" w:rsidRPr="00DD344C">
        <w:rPr>
          <w:rFonts w:ascii="Verdana" w:hAnsi="Verdana"/>
          <w:sz w:val="18"/>
          <w:szCs w:val="18"/>
        </w:rPr>
        <w:t>ge</w:t>
      </w:r>
      <w:r w:rsidR="007B33F2" w:rsidRPr="00DD344C">
        <w:rPr>
          <w:rFonts w:ascii="Verdana" w:hAnsi="Verdana"/>
          <w:sz w:val="18"/>
          <w:szCs w:val="18"/>
        </w:rPr>
        <w:t>stel</w:t>
      </w:r>
      <w:r w:rsidR="00933FB4" w:rsidRPr="00DD344C">
        <w:rPr>
          <w:rFonts w:ascii="Verdana" w:hAnsi="Verdana"/>
          <w:sz w:val="18"/>
          <w:szCs w:val="18"/>
        </w:rPr>
        <w:t>d</w:t>
      </w:r>
      <w:r w:rsidR="00707EFE" w:rsidRPr="00DD344C">
        <w:rPr>
          <w:rFonts w:ascii="Verdana" w:hAnsi="Verdana"/>
          <w:sz w:val="18"/>
          <w:szCs w:val="18"/>
        </w:rPr>
        <w:t xml:space="preserve"> worden </w:t>
      </w:r>
      <w:r w:rsidR="00BB0CCD" w:rsidRPr="00DD344C">
        <w:rPr>
          <w:rFonts w:ascii="Verdana" w:hAnsi="Verdana"/>
          <w:sz w:val="18"/>
          <w:szCs w:val="18"/>
        </w:rPr>
        <w:t xml:space="preserve">op het gebied van Informatiebeveiliging. </w:t>
      </w:r>
      <w:r w:rsidR="00707EFE" w:rsidRPr="00DD344C">
        <w:rPr>
          <w:rFonts w:ascii="Verdana" w:hAnsi="Verdana"/>
          <w:sz w:val="18"/>
          <w:szCs w:val="18"/>
        </w:rPr>
        <w:t>Het n</w:t>
      </w:r>
      <w:r w:rsidR="00BB0CCD" w:rsidRPr="00DD344C">
        <w:rPr>
          <w:rFonts w:ascii="Verdana" w:hAnsi="Verdana"/>
          <w:sz w:val="18"/>
          <w:szCs w:val="18"/>
        </w:rPr>
        <w:t xml:space="preserve">iet voldoen </w:t>
      </w:r>
      <w:r w:rsidR="007B33F2" w:rsidRPr="00DD344C">
        <w:rPr>
          <w:rFonts w:ascii="Verdana" w:hAnsi="Verdana"/>
          <w:sz w:val="18"/>
          <w:szCs w:val="18"/>
        </w:rPr>
        <w:t xml:space="preserve">aan NIS2 </w:t>
      </w:r>
      <w:r w:rsidR="00BB0CCD" w:rsidRPr="00DD344C">
        <w:rPr>
          <w:rFonts w:ascii="Verdana" w:hAnsi="Verdana"/>
          <w:sz w:val="18"/>
          <w:szCs w:val="18"/>
        </w:rPr>
        <w:t xml:space="preserve">kan resulteren in een boete van 1,4% van de </w:t>
      </w:r>
      <w:r w:rsidR="00F25A7B" w:rsidRPr="00DD344C">
        <w:rPr>
          <w:rFonts w:ascii="Verdana" w:hAnsi="Verdana"/>
          <w:sz w:val="18"/>
          <w:szCs w:val="18"/>
        </w:rPr>
        <w:t>lasten</w:t>
      </w:r>
      <w:r w:rsidR="00E557C9" w:rsidRPr="00DD344C">
        <w:rPr>
          <w:rFonts w:ascii="Verdana" w:hAnsi="Verdana"/>
          <w:sz w:val="18"/>
          <w:szCs w:val="18"/>
        </w:rPr>
        <w:t>,</w:t>
      </w:r>
      <w:r w:rsidR="00F25A7B" w:rsidRPr="00DD344C">
        <w:rPr>
          <w:rFonts w:ascii="Verdana" w:hAnsi="Verdana"/>
          <w:sz w:val="18"/>
          <w:szCs w:val="18"/>
        </w:rPr>
        <w:t xml:space="preserve"> met een minimum van € 7 miljoen</w:t>
      </w:r>
      <w:r w:rsidR="00E557C9" w:rsidRPr="00DD344C">
        <w:rPr>
          <w:rFonts w:ascii="Verdana" w:hAnsi="Verdana"/>
          <w:sz w:val="18"/>
          <w:szCs w:val="18"/>
        </w:rPr>
        <w:t>,</w:t>
      </w:r>
      <w:r w:rsidR="00F25A7B" w:rsidRPr="00DD344C">
        <w:rPr>
          <w:rFonts w:ascii="Verdana" w:hAnsi="Verdana"/>
          <w:sz w:val="18"/>
          <w:szCs w:val="18"/>
        </w:rPr>
        <w:t xml:space="preserve"> </w:t>
      </w:r>
      <w:r w:rsidR="00BB0CCD" w:rsidRPr="00DD344C">
        <w:rPr>
          <w:rFonts w:ascii="Verdana" w:hAnsi="Verdana"/>
          <w:sz w:val="18"/>
          <w:szCs w:val="18"/>
        </w:rPr>
        <w:t>en hoofdelijke aansprakelijkheid van directie en bestuur.</w:t>
      </w:r>
    </w:p>
    <w:p w14:paraId="432B2975" w14:textId="2337B1BD" w:rsidR="00BB0CCD" w:rsidRPr="00DD344C" w:rsidRDefault="00BB0CCD" w:rsidP="00DD344C">
      <w:pPr>
        <w:spacing w:line="240" w:lineRule="auto"/>
        <w:rPr>
          <w:rFonts w:ascii="Verdana" w:hAnsi="Verdana"/>
          <w:sz w:val="18"/>
          <w:szCs w:val="18"/>
        </w:rPr>
      </w:pPr>
      <w:r w:rsidRPr="00DD344C">
        <w:rPr>
          <w:rFonts w:ascii="Verdana" w:hAnsi="Verdana"/>
          <w:sz w:val="18"/>
          <w:szCs w:val="18"/>
        </w:rPr>
        <w:t>Voorts is er ook nog veel werk nodig om te kunnen voldoen aan de Wet Open Overheid en de archiefwet</w:t>
      </w:r>
      <w:r w:rsidR="00076579" w:rsidRPr="00DD344C">
        <w:rPr>
          <w:rFonts w:ascii="Verdana" w:hAnsi="Verdana"/>
          <w:sz w:val="18"/>
          <w:szCs w:val="18"/>
        </w:rPr>
        <w:t>, w</w:t>
      </w:r>
      <w:r w:rsidRPr="00DD344C">
        <w:rPr>
          <w:rFonts w:ascii="Verdana" w:hAnsi="Verdana"/>
          <w:sz w:val="18"/>
          <w:szCs w:val="18"/>
        </w:rPr>
        <w:t>aarbij in praktische zin vindbaarheid van informatie ook juridische consequenties kan hebben in VTH zaken.</w:t>
      </w:r>
    </w:p>
    <w:p w14:paraId="69E250C8" w14:textId="4FF51395" w:rsidR="00BB0CCD" w:rsidRPr="00DD344C" w:rsidRDefault="00BB0CCD" w:rsidP="00DD344C">
      <w:pPr>
        <w:spacing w:line="240" w:lineRule="auto"/>
        <w:rPr>
          <w:rFonts w:ascii="Verdana" w:hAnsi="Verdana"/>
          <w:sz w:val="18"/>
          <w:szCs w:val="18"/>
        </w:rPr>
      </w:pPr>
      <w:r w:rsidRPr="00DD344C">
        <w:rPr>
          <w:rFonts w:ascii="Verdana" w:hAnsi="Verdana"/>
          <w:sz w:val="18"/>
          <w:szCs w:val="18"/>
        </w:rPr>
        <w:t>Tenslotte</w:t>
      </w:r>
      <w:r w:rsidR="00707EFE" w:rsidRPr="00DD344C">
        <w:rPr>
          <w:rFonts w:ascii="Verdana" w:hAnsi="Verdana"/>
          <w:sz w:val="18"/>
          <w:szCs w:val="18"/>
        </w:rPr>
        <w:t xml:space="preserve"> dienen</w:t>
      </w:r>
      <w:r w:rsidRPr="00DD344C">
        <w:rPr>
          <w:rFonts w:ascii="Verdana" w:hAnsi="Verdana"/>
          <w:sz w:val="18"/>
          <w:szCs w:val="18"/>
        </w:rPr>
        <w:t xml:space="preserve"> in verband met het aflopen van bestaande ICT-contracten </w:t>
      </w:r>
      <w:r w:rsidR="00933FB4" w:rsidRPr="00DD344C">
        <w:rPr>
          <w:rFonts w:ascii="Verdana" w:hAnsi="Verdana"/>
          <w:sz w:val="18"/>
          <w:szCs w:val="18"/>
        </w:rPr>
        <w:t xml:space="preserve">diverse </w:t>
      </w:r>
      <w:r w:rsidRPr="00DD344C">
        <w:rPr>
          <w:rFonts w:ascii="Verdana" w:hAnsi="Verdana"/>
          <w:sz w:val="18"/>
          <w:szCs w:val="18"/>
        </w:rPr>
        <w:t>aanbestedingen</w:t>
      </w:r>
      <w:r w:rsidR="00933FB4" w:rsidRPr="00DD344C">
        <w:rPr>
          <w:rFonts w:ascii="Verdana" w:hAnsi="Verdana"/>
          <w:sz w:val="18"/>
          <w:szCs w:val="18"/>
        </w:rPr>
        <w:t xml:space="preserve"> te</w:t>
      </w:r>
      <w:r w:rsidRPr="00DD344C">
        <w:rPr>
          <w:rFonts w:ascii="Verdana" w:hAnsi="Verdana"/>
          <w:sz w:val="18"/>
          <w:szCs w:val="18"/>
        </w:rPr>
        <w:t xml:space="preserve"> worden uitgezet die voldoen aan de (Europese) aanbestedingsrichtlijnen</w:t>
      </w:r>
      <w:r w:rsidR="00707EFE" w:rsidRPr="00DD344C">
        <w:rPr>
          <w:rFonts w:ascii="Verdana" w:hAnsi="Verdana"/>
          <w:sz w:val="18"/>
          <w:szCs w:val="18"/>
        </w:rPr>
        <w:t xml:space="preserve">. Dit leidt vervolgens tot </w:t>
      </w:r>
      <w:r w:rsidRPr="00DD344C">
        <w:rPr>
          <w:rFonts w:ascii="Verdana" w:hAnsi="Verdana"/>
          <w:sz w:val="18"/>
          <w:szCs w:val="18"/>
        </w:rPr>
        <w:t xml:space="preserve"> implementatietrajecten </w:t>
      </w:r>
      <w:r w:rsidR="00707EFE" w:rsidRPr="00DD344C">
        <w:rPr>
          <w:rFonts w:ascii="Verdana" w:hAnsi="Verdana"/>
          <w:sz w:val="18"/>
          <w:szCs w:val="18"/>
        </w:rPr>
        <w:t xml:space="preserve">met </w:t>
      </w:r>
      <w:r w:rsidRPr="00DD344C">
        <w:rPr>
          <w:rFonts w:ascii="Verdana" w:hAnsi="Verdana"/>
          <w:sz w:val="18"/>
          <w:szCs w:val="18"/>
        </w:rPr>
        <w:t xml:space="preserve"> daarbij </w:t>
      </w:r>
      <w:r w:rsidR="00707EFE" w:rsidRPr="00DD344C">
        <w:rPr>
          <w:rFonts w:ascii="Verdana" w:hAnsi="Verdana"/>
          <w:sz w:val="18"/>
          <w:szCs w:val="18"/>
        </w:rPr>
        <w:t>be</w:t>
      </w:r>
      <w:r w:rsidRPr="00DD344C">
        <w:rPr>
          <w:rFonts w:ascii="Verdana" w:hAnsi="Verdana"/>
          <w:sz w:val="18"/>
          <w:szCs w:val="18"/>
        </w:rPr>
        <w:t>horende eenmalige implementatiekosten.</w:t>
      </w:r>
    </w:p>
    <w:p w14:paraId="36EEF609" w14:textId="17C6B612" w:rsidR="00BB0CCD" w:rsidRPr="00DD344C" w:rsidRDefault="00BB0CCD" w:rsidP="00DD344C">
      <w:pPr>
        <w:spacing w:line="240" w:lineRule="auto"/>
        <w:rPr>
          <w:rFonts w:ascii="Verdana" w:hAnsi="Verdana"/>
          <w:sz w:val="18"/>
          <w:szCs w:val="18"/>
        </w:rPr>
      </w:pPr>
      <w:r w:rsidRPr="00DD344C">
        <w:rPr>
          <w:rFonts w:ascii="Verdana" w:hAnsi="Verdana"/>
          <w:sz w:val="18"/>
          <w:szCs w:val="18"/>
        </w:rPr>
        <w:t>Als deze projecten niet worden uitgevoerd</w:t>
      </w:r>
      <w:r w:rsidR="00707EFE" w:rsidRPr="00DD344C">
        <w:rPr>
          <w:rFonts w:ascii="Verdana" w:hAnsi="Verdana"/>
          <w:sz w:val="18"/>
          <w:szCs w:val="18"/>
        </w:rPr>
        <w:t xml:space="preserve"> </w:t>
      </w:r>
      <w:r w:rsidRPr="00DD344C">
        <w:rPr>
          <w:rFonts w:ascii="Verdana" w:hAnsi="Verdana"/>
          <w:sz w:val="18"/>
          <w:szCs w:val="18"/>
        </w:rPr>
        <w:t>voldoet de OD</w:t>
      </w:r>
      <w:r w:rsidR="00E557C9" w:rsidRPr="00DD344C">
        <w:rPr>
          <w:rFonts w:ascii="Verdana" w:hAnsi="Verdana"/>
          <w:sz w:val="18"/>
          <w:szCs w:val="18"/>
        </w:rPr>
        <w:t xml:space="preserve"> </w:t>
      </w:r>
      <w:r w:rsidRPr="00DD344C">
        <w:rPr>
          <w:rFonts w:ascii="Verdana" w:hAnsi="Verdana"/>
          <w:sz w:val="18"/>
          <w:szCs w:val="18"/>
        </w:rPr>
        <w:t xml:space="preserve">NHN, en daarmee ook haar deelnemers, niet aan wet </w:t>
      </w:r>
      <w:r w:rsidR="004172F3">
        <w:rPr>
          <w:rFonts w:ascii="Verdana" w:hAnsi="Verdana"/>
          <w:sz w:val="18"/>
          <w:szCs w:val="18"/>
        </w:rPr>
        <w:t xml:space="preserve">- </w:t>
      </w:r>
      <w:r w:rsidRPr="00DD344C">
        <w:rPr>
          <w:rFonts w:ascii="Verdana" w:hAnsi="Verdana"/>
          <w:sz w:val="18"/>
          <w:szCs w:val="18"/>
        </w:rPr>
        <w:t xml:space="preserve">en regelgeving. Daarnaast dienen deze projecten ook om de efficiëntie en effectiviteit van met name de VTH processen te waarborgen en te verbeteren. Zonder deze projecten zal het uitvoeren van de processen door toenemende complexiteit duurder worden en de effectiviteit afnemen. De inzet op het integraal verzamelen, beheren en gebruiken van </w:t>
      </w:r>
      <w:r w:rsidR="00442BFA" w:rsidRPr="00DD344C">
        <w:rPr>
          <w:rFonts w:ascii="Verdana" w:hAnsi="Verdana"/>
          <w:sz w:val="18"/>
          <w:szCs w:val="18"/>
        </w:rPr>
        <w:t>d</w:t>
      </w:r>
      <w:r w:rsidRPr="00DD344C">
        <w:rPr>
          <w:rFonts w:ascii="Verdana" w:hAnsi="Verdana"/>
          <w:sz w:val="18"/>
          <w:szCs w:val="18"/>
        </w:rPr>
        <w:t xml:space="preserve">ata en </w:t>
      </w:r>
      <w:r w:rsidR="00304978" w:rsidRPr="00DD344C">
        <w:rPr>
          <w:rFonts w:ascii="Verdana" w:hAnsi="Verdana"/>
          <w:sz w:val="18"/>
          <w:szCs w:val="18"/>
        </w:rPr>
        <w:t>Artificial Intelligence (</w:t>
      </w:r>
      <w:r w:rsidRPr="00DD344C">
        <w:rPr>
          <w:rFonts w:ascii="Verdana" w:hAnsi="Verdana"/>
          <w:sz w:val="18"/>
          <w:szCs w:val="18"/>
        </w:rPr>
        <w:t>AI</w:t>
      </w:r>
      <w:r w:rsidR="00304978" w:rsidRPr="00DD344C">
        <w:rPr>
          <w:rFonts w:ascii="Verdana" w:hAnsi="Verdana"/>
          <w:sz w:val="18"/>
          <w:szCs w:val="18"/>
        </w:rPr>
        <w:t>)</w:t>
      </w:r>
      <w:r w:rsidRPr="00DD344C">
        <w:rPr>
          <w:rFonts w:ascii="Verdana" w:hAnsi="Verdana"/>
          <w:sz w:val="18"/>
          <w:szCs w:val="18"/>
        </w:rPr>
        <w:t xml:space="preserve"> zijn essentieel voor een betaalbare en effectieve omgevingsdienst.</w:t>
      </w:r>
    </w:p>
    <w:p w14:paraId="462CECC1" w14:textId="7364F24E" w:rsidR="00EC1F14" w:rsidRPr="00DD344C" w:rsidRDefault="00BB0CCD" w:rsidP="00DD344C">
      <w:pPr>
        <w:spacing w:line="240" w:lineRule="auto"/>
        <w:rPr>
          <w:rFonts w:ascii="Verdana" w:hAnsi="Verdana"/>
          <w:sz w:val="18"/>
          <w:szCs w:val="18"/>
        </w:rPr>
      </w:pPr>
      <w:r w:rsidRPr="00DD344C">
        <w:rPr>
          <w:rFonts w:ascii="Verdana" w:hAnsi="Verdana"/>
          <w:sz w:val="18"/>
          <w:szCs w:val="18"/>
        </w:rPr>
        <w:t>Verder voorzien we in de nabije toekomst door toenemende vraag naar opslagruimte en wijzigende licentiemodellen een explosieve toename in de operationele ICT kosten. Deze groei kan alleen worden vermeden met een gedegen strategie en een samenhangende visie op het IV landschap ter voorbereiding op de aanbesteding of heroverweging van onze generieke ICT voorziening.</w:t>
      </w:r>
    </w:p>
    <w:p w14:paraId="72E428F1" w14:textId="77777777" w:rsidR="00105091" w:rsidRPr="00DD344C" w:rsidRDefault="00105091" w:rsidP="00DD344C">
      <w:pPr>
        <w:spacing w:line="240" w:lineRule="auto"/>
        <w:rPr>
          <w:rFonts w:ascii="Verdana" w:hAnsi="Verdana"/>
          <w:sz w:val="18"/>
          <w:szCs w:val="18"/>
        </w:rPr>
      </w:pPr>
    </w:p>
    <w:p w14:paraId="3AEA0DE2" w14:textId="77777777" w:rsidR="00105091" w:rsidRPr="00DD344C" w:rsidRDefault="00105091" w:rsidP="00DD344C">
      <w:pPr>
        <w:spacing w:line="240" w:lineRule="auto"/>
        <w:rPr>
          <w:rFonts w:ascii="Verdana" w:hAnsi="Verdana"/>
          <w:sz w:val="18"/>
          <w:szCs w:val="18"/>
        </w:rPr>
      </w:pPr>
    </w:p>
    <w:sectPr w:rsidR="00105091" w:rsidRPr="00DD344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C63BA" w14:textId="77777777" w:rsidR="00386A37" w:rsidRDefault="00386A37" w:rsidP="00BF52D7">
      <w:pPr>
        <w:spacing w:after="0" w:line="240" w:lineRule="auto"/>
      </w:pPr>
      <w:r>
        <w:separator/>
      </w:r>
    </w:p>
  </w:endnote>
  <w:endnote w:type="continuationSeparator" w:id="0">
    <w:p w14:paraId="2DAB009C" w14:textId="77777777" w:rsidR="00386A37" w:rsidRDefault="00386A37" w:rsidP="00BF5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517148"/>
      <w:docPartObj>
        <w:docPartGallery w:val="Page Numbers (Bottom of Page)"/>
        <w:docPartUnique/>
      </w:docPartObj>
    </w:sdtPr>
    <w:sdtContent>
      <w:p w14:paraId="561B8322" w14:textId="4470FBFB" w:rsidR="00BF52D7" w:rsidRDefault="00BF52D7">
        <w:pPr>
          <w:pStyle w:val="Voettekst"/>
        </w:pPr>
        <w:r>
          <w:fldChar w:fldCharType="begin"/>
        </w:r>
        <w:r>
          <w:instrText>PAGE   \* MERGEFORMAT</w:instrText>
        </w:r>
        <w:r>
          <w:fldChar w:fldCharType="separate"/>
        </w:r>
        <w:r>
          <w:t>2</w:t>
        </w:r>
        <w:r>
          <w:fldChar w:fldCharType="end"/>
        </w:r>
      </w:p>
    </w:sdtContent>
  </w:sdt>
  <w:p w14:paraId="0D104E12" w14:textId="77777777" w:rsidR="00BF52D7" w:rsidRDefault="00BF52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E8AD" w14:textId="77777777" w:rsidR="00386A37" w:rsidRDefault="00386A37" w:rsidP="00BF52D7">
      <w:pPr>
        <w:spacing w:after="0" w:line="240" w:lineRule="auto"/>
      </w:pPr>
      <w:r>
        <w:separator/>
      </w:r>
    </w:p>
  </w:footnote>
  <w:footnote w:type="continuationSeparator" w:id="0">
    <w:p w14:paraId="33169B78" w14:textId="77777777" w:rsidR="00386A37" w:rsidRDefault="00386A37" w:rsidP="00BF5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4D87"/>
    <w:multiLevelType w:val="hybridMultilevel"/>
    <w:tmpl w:val="FD5698EE"/>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FFA00EB"/>
    <w:multiLevelType w:val="hybridMultilevel"/>
    <w:tmpl w:val="4C34004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771FC9"/>
    <w:multiLevelType w:val="hybridMultilevel"/>
    <w:tmpl w:val="2800160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C5255EF"/>
    <w:multiLevelType w:val="hybridMultilevel"/>
    <w:tmpl w:val="F146BE6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A34961"/>
    <w:multiLevelType w:val="hybridMultilevel"/>
    <w:tmpl w:val="1B422B8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AC4F1C"/>
    <w:multiLevelType w:val="hybridMultilevel"/>
    <w:tmpl w:val="C89C9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4E8228E"/>
    <w:multiLevelType w:val="hybridMultilevel"/>
    <w:tmpl w:val="B562FF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93301231">
    <w:abstractNumId w:val="6"/>
  </w:num>
  <w:num w:numId="2" w16cid:durableId="918684226">
    <w:abstractNumId w:val="5"/>
  </w:num>
  <w:num w:numId="3" w16cid:durableId="686714134">
    <w:abstractNumId w:val="4"/>
  </w:num>
  <w:num w:numId="4" w16cid:durableId="1355958831">
    <w:abstractNumId w:val="3"/>
  </w:num>
  <w:num w:numId="5" w16cid:durableId="1865556170">
    <w:abstractNumId w:val="1"/>
  </w:num>
  <w:num w:numId="6" w16cid:durableId="435058282">
    <w:abstractNumId w:val="0"/>
  </w:num>
  <w:num w:numId="7" w16cid:durableId="820271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B6"/>
    <w:rsid w:val="00013771"/>
    <w:rsid w:val="000145C1"/>
    <w:rsid w:val="00023EBA"/>
    <w:rsid w:val="00030051"/>
    <w:rsid w:val="00046FE1"/>
    <w:rsid w:val="00071B61"/>
    <w:rsid w:val="000750E2"/>
    <w:rsid w:val="00076579"/>
    <w:rsid w:val="00085BDF"/>
    <w:rsid w:val="000D3B41"/>
    <w:rsid w:val="000F2D03"/>
    <w:rsid w:val="0010411B"/>
    <w:rsid w:val="00105091"/>
    <w:rsid w:val="00117FE9"/>
    <w:rsid w:val="00136A68"/>
    <w:rsid w:val="001642F7"/>
    <w:rsid w:val="0017315E"/>
    <w:rsid w:val="00180EEE"/>
    <w:rsid w:val="0018676A"/>
    <w:rsid w:val="001F4925"/>
    <w:rsid w:val="0020424F"/>
    <w:rsid w:val="00213001"/>
    <w:rsid w:val="0022784C"/>
    <w:rsid w:val="00230A5C"/>
    <w:rsid w:val="00241EBE"/>
    <w:rsid w:val="00265809"/>
    <w:rsid w:val="0027215C"/>
    <w:rsid w:val="002742DE"/>
    <w:rsid w:val="002A2FB5"/>
    <w:rsid w:val="002B6431"/>
    <w:rsid w:val="002C0EC3"/>
    <w:rsid w:val="002F5078"/>
    <w:rsid w:val="00304978"/>
    <w:rsid w:val="003130DD"/>
    <w:rsid w:val="00313628"/>
    <w:rsid w:val="00346132"/>
    <w:rsid w:val="00352260"/>
    <w:rsid w:val="003534C6"/>
    <w:rsid w:val="00361FFF"/>
    <w:rsid w:val="00386A37"/>
    <w:rsid w:val="003A54CF"/>
    <w:rsid w:val="003C1F36"/>
    <w:rsid w:val="003C73A0"/>
    <w:rsid w:val="003D0F19"/>
    <w:rsid w:val="003D72BE"/>
    <w:rsid w:val="003E67E2"/>
    <w:rsid w:val="00405C35"/>
    <w:rsid w:val="00412270"/>
    <w:rsid w:val="00414687"/>
    <w:rsid w:val="004172F3"/>
    <w:rsid w:val="00442BFA"/>
    <w:rsid w:val="00443098"/>
    <w:rsid w:val="004544AC"/>
    <w:rsid w:val="00481B63"/>
    <w:rsid w:val="00487C87"/>
    <w:rsid w:val="004A449B"/>
    <w:rsid w:val="004B762E"/>
    <w:rsid w:val="004C20D5"/>
    <w:rsid w:val="004C4378"/>
    <w:rsid w:val="004C47B2"/>
    <w:rsid w:val="004C49F6"/>
    <w:rsid w:val="004E2C44"/>
    <w:rsid w:val="004F29A2"/>
    <w:rsid w:val="004F4D4A"/>
    <w:rsid w:val="005069CD"/>
    <w:rsid w:val="00522C0E"/>
    <w:rsid w:val="005257EF"/>
    <w:rsid w:val="00526B34"/>
    <w:rsid w:val="00532A5E"/>
    <w:rsid w:val="00537EE2"/>
    <w:rsid w:val="00552BFF"/>
    <w:rsid w:val="0055747F"/>
    <w:rsid w:val="005E16BF"/>
    <w:rsid w:val="005E5A5B"/>
    <w:rsid w:val="005F2D3E"/>
    <w:rsid w:val="00617A37"/>
    <w:rsid w:val="00630CF2"/>
    <w:rsid w:val="00645086"/>
    <w:rsid w:val="00665685"/>
    <w:rsid w:val="006A3FB5"/>
    <w:rsid w:val="006B15F4"/>
    <w:rsid w:val="006B3E38"/>
    <w:rsid w:val="006D3999"/>
    <w:rsid w:val="006D39E1"/>
    <w:rsid w:val="006F021F"/>
    <w:rsid w:val="00707EFE"/>
    <w:rsid w:val="007156DE"/>
    <w:rsid w:val="00773E46"/>
    <w:rsid w:val="00785C47"/>
    <w:rsid w:val="007B33F2"/>
    <w:rsid w:val="007C18B4"/>
    <w:rsid w:val="007E463E"/>
    <w:rsid w:val="00804294"/>
    <w:rsid w:val="00824D25"/>
    <w:rsid w:val="0082704F"/>
    <w:rsid w:val="00852C42"/>
    <w:rsid w:val="0086060B"/>
    <w:rsid w:val="0087044C"/>
    <w:rsid w:val="00871B04"/>
    <w:rsid w:val="0089017B"/>
    <w:rsid w:val="00892706"/>
    <w:rsid w:val="008A0934"/>
    <w:rsid w:val="008B14D2"/>
    <w:rsid w:val="008B58F9"/>
    <w:rsid w:val="008D0106"/>
    <w:rsid w:val="008D6AD9"/>
    <w:rsid w:val="008E2345"/>
    <w:rsid w:val="008F49F2"/>
    <w:rsid w:val="00917150"/>
    <w:rsid w:val="00920550"/>
    <w:rsid w:val="00933753"/>
    <w:rsid w:val="00933FB4"/>
    <w:rsid w:val="009660D8"/>
    <w:rsid w:val="009C3C96"/>
    <w:rsid w:val="009D1858"/>
    <w:rsid w:val="009E1648"/>
    <w:rsid w:val="009E631E"/>
    <w:rsid w:val="009F13F7"/>
    <w:rsid w:val="00A3306F"/>
    <w:rsid w:val="00A41080"/>
    <w:rsid w:val="00A4535C"/>
    <w:rsid w:val="00A6021D"/>
    <w:rsid w:val="00A90414"/>
    <w:rsid w:val="00AA5BB6"/>
    <w:rsid w:val="00AC6F93"/>
    <w:rsid w:val="00AD1E62"/>
    <w:rsid w:val="00AF62AD"/>
    <w:rsid w:val="00B14F19"/>
    <w:rsid w:val="00B211CC"/>
    <w:rsid w:val="00B24C9F"/>
    <w:rsid w:val="00B42650"/>
    <w:rsid w:val="00B43F0C"/>
    <w:rsid w:val="00B526A8"/>
    <w:rsid w:val="00B757C5"/>
    <w:rsid w:val="00B92267"/>
    <w:rsid w:val="00B924D9"/>
    <w:rsid w:val="00BB0CCD"/>
    <w:rsid w:val="00BB1550"/>
    <w:rsid w:val="00BB24FD"/>
    <w:rsid w:val="00BE3ECD"/>
    <w:rsid w:val="00BF52D7"/>
    <w:rsid w:val="00C3080B"/>
    <w:rsid w:val="00C33CF3"/>
    <w:rsid w:val="00C4179C"/>
    <w:rsid w:val="00C53967"/>
    <w:rsid w:val="00C717B2"/>
    <w:rsid w:val="00C876E6"/>
    <w:rsid w:val="00CB215D"/>
    <w:rsid w:val="00CF2319"/>
    <w:rsid w:val="00CF2C70"/>
    <w:rsid w:val="00D01EE5"/>
    <w:rsid w:val="00D05CD0"/>
    <w:rsid w:val="00D07CC2"/>
    <w:rsid w:val="00D241B8"/>
    <w:rsid w:val="00D24858"/>
    <w:rsid w:val="00D30B97"/>
    <w:rsid w:val="00D55639"/>
    <w:rsid w:val="00D83CA6"/>
    <w:rsid w:val="00D858B3"/>
    <w:rsid w:val="00DC00A5"/>
    <w:rsid w:val="00DC399A"/>
    <w:rsid w:val="00DD344C"/>
    <w:rsid w:val="00DD66C5"/>
    <w:rsid w:val="00DF4F72"/>
    <w:rsid w:val="00E21634"/>
    <w:rsid w:val="00E30A2C"/>
    <w:rsid w:val="00E52A27"/>
    <w:rsid w:val="00E557C9"/>
    <w:rsid w:val="00E62C46"/>
    <w:rsid w:val="00E8155A"/>
    <w:rsid w:val="00EA0E6A"/>
    <w:rsid w:val="00EB1CC0"/>
    <w:rsid w:val="00EC1F14"/>
    <w:rsid w:val="00ED3304"/>
    <w:rsid w:val="00EE2627"/>
    <w:rsid w:val="00EE42B5"/>
    <w:rsid w:val="00EF2399"/>
    <w:rsid w:val="00F055DD"/>
    <w:rsid w:val="00F0603A"/>
    <w:rsid w:val="00F25A7B"/>
    <w:rsid w:val="00F3308F"/>
    <w:rsid w:val="00F40BD1"/>
    <w:rsid w:val="00F410CB"/>
    <w:rsid w:val="00F6451B"/>
    <w:rsid w:val="00F86DB6"/>
    <w:rsid w:val="00FB1388"/>
    <w:rsid w:val="00FC1CE5"/>
    <w:rsid w:val="00FC5671"/>
    <w:rsid w:val="00FD4855"/>
    <w:rsid w:val="00FE6E12"/>
    <w:rsid w:val="00FE74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073C4"/>
  <w15:chartTrackingRefBased/>
  <w15:docId w15:val="{735D5C8C-5EA8-473F-B825-E1B79302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6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86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86D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6D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6D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6D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6D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6D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6D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6D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86D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86D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6D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6D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6D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6D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6D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6DB6"/>
    <w:rPr>
      <w:rFonts w:eastAsiaTheme="majorEastAsia" w:cstheme="majorBidi"/>
      <w:color w:val="272727" w:themeColor="text1" w:themeTint="D8"/>
    </w:rPr>
  </w:style>
  <w:style w:type="paragraph" w:styleId="Titel">
    <w:name w:val="Title"/>
    <w:basedOn w:val="Standaard"/>
    <w:next w:val="Standaard"/>
    <w:link w:val="TitelChar"/>
    <w:uiPriority w:val="10"/>
    <w:qFormat/>
    <w:rsid w:val="00F86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6D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6D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6D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6D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6DB6"/>
    <w:rPr>
      <w:i/>
      <w:iCs/>
      <w:color w:val="404040" w:themeColor="text1" w:themeTint="BF"/>
    </w:rPr>
  </w:style>
  <w:style w:type="paragraph" w:styleId="Lijstalinea">
    <w:name w:val="List Paragraph"/>
    <w:basedOn w:val="Standaard"/>
    <w:uiPriority w:val="34"/>
    <w:qFormat/>
    <w:rsid w:val="00F86DB6"/>
    <w:pPr>
      <w:ind w:left="720"/>
      <w:contextualSpacing/>
    </w:pPr>
  </w:style>
  <w:style w:type="character" w:styleId="Intensievebenadrukking">
    <w:name w:val="Intense Emphasis"/>
    <w:basedOn w:val="Standaardalinea-lettertype"/>
    <w:uiPriority w:val="21"/>
    <w:qFormat/>
    <w:rsid w:val="00F86DB6"/>
    <w:rPr>
      <w:i/>
      <w:iCs/>
      <w:color w:val="0F4761" w:themeColor="accent1" w:themeShade="BF"/>
    </w:rPr>
  </w:style>
  <w:style w:type="paragraph" w:styleId="Duidelijkcitaat">
    <w:name w:val="Intense Quote"/>
    <w:basedOn w:val="Standaard"/>
    <w:next w:val="Standaard"/>
    <w:link w:val="DuidelijkcitaatChar"/>
    <w:uiPriority w:val="30"/>
    <w:qFormat/>
    <w:rsid w:val="00F86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6DB6"/>
    <w:rPr>
      <w:i/>
      <w:iCs/>
      <w:color w:val="0F4761" w:themeColor="accent1" w:themeShade="BF"/>
    </w:rPr>
  </w:style>
  <w:style w:type="character" w:styleId="Intensieveverwijzing">
    <w:name w:val="Intense Reference"/>
    <w:basedOn w:val="Standaardalinea-lettertype"/>
    <w:uiPriority w:val="32"/>
    <w:qFormat/>
    <w:rsid w:val="00F86DB6"/>
    <w:rPr>
      <w:b/>
      <w:bCs/>
      <w:smallCaps/>
      <w:color w:val="0F4761" w:themeColor="accent1" w:themeShade="BF"/>
      <w:spacing w:val="5"/>
    </w:rPr>
  </w:style>
  <w:style w:type="paragraph" w:styleId="Revisie">
    <w:name w:val="Revision"/>
    <w:hidden/>
    <w:uiPriority w:val="99"/>
    <w:semiHidden/>
    <w:rsid w:val="007156DE"/>
    <w:pPr>
      <w:spacing w:after="0" w:line="240" w:lineRule="auto"/>
    </w:pPr>
  </w:style>
  <w:style w:type="character" w:styleId="Verwijzingopmerking">
    <w:name w:val="annotation reference"/>
    <w:basedOn w:val="Standaardalinea-lettertype"/>
    <w:uiPriority w:val="99"/>
    <w:semiHidden/>
    <w:unhideWhenUsed/>
    <w:rsid w:val="00FB1388"/>
    <w:rPr>
      <w:sz w:val="16"/>
      <w:szCs w:val="16"/>
    </w:rPr>
  </w:style>
  <w:style w:type="paragraph" w:styleId="Tekstopmerking">
    <w:name w:val="annotation text"/>
    <w:basedOn w:val="Standaard"/>
    <w:link w:val="TekstopmerkingChar"/>
    <w:uiPriority w:val="99"/>
    <w:unhideWhenUsed/>
    <w:rsid w:val="00FB1388"/>
    <w:pPr>
      <w:spacing w:line="240" w:lineRule="auto"/>
    </w:pPr>
    <w:rPr>
      <w:sz w:val="20"/>
      <w:szCs w:val="20"/>
    </w:rPr>
  </w:style>
  <w:style w:type="character" w:customStyle="1" w:styleId="TekstopmerkingChar">
    <w:name w:val="Tekst opmerking Char"/>
    <w:basedOn w:val="Standaardalinea-lettertype"/>
    <w:link w:val="Tekstopmerking"/>
    <w:uiPriority w:val="99"/>
    <w:rsid w:val="00FB1388"/>
    <w:rPr>
      <w:sz w:val="20"/>
      <w:szCs w:val="20"/>
    </w:rPr>
  </w:style>
  <w:style w:type="paragraph" w:styleId="Onderwerpvanopmerking">
    <w:name w:val="annotation subject"/>
    <w:basedOn w:val="Tekstopmerking"/>
    <w:next w:val="Tekstopmerking"/>
    <w:link w:val="OnderwerpvanopmerkingChar"/>
    <w:uiPriority w:val="99"/>
    <w:semiHidden/>
    <w:unhideWhenUsed/>
    <w:rsid w:val="00FB1388"/>
    <w:rPr>
      <w:b/>
      <w:bCs/>
    </w:rPr>
  </w:style>
  <w:style w:type="character" w:customStyle="1" w:styleId="OnderwerpvanopmerkingChar">
    <w:name w:val="Onderwerp van opmerking Char"/>
    <w:basedOn w:val="TekstopmerkingChar"/>
    <w:link w:val="Onderwerpvanopmerking"/>
    <w:uiPriority w:val="99"/>
    <w:semiHidden/>
    <w:rsid w:val="00FB1388"/>
    <w:rPr>
      <w:b/>
      <w:bCs/>
      <w:sz w:val="20"/>
      <w:szCs w:val="20"/>
    </w:rPr>
  </w:style>
  <w:style w:type="paragraph" w:styleId="Koptekst">
    <w:name w:val="header"/>
    <w:basedOn w:val="Standaard"/>
    <w:link w:val="KoptekstChar"/>
    <w:uiPriority w:val="99"/>
    <w:unhideWhenUsed/>
    <w:rsid w:val="00BF52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52D7"/>
  </w:style>
  <w:style w:type="paragraph" w:styleId="Voettekst">
    <w:name w:val="footer"/>
    <w:basedOn w:val="Standaard"/>
    <w:link w:val="VoettekstChar"/>
    <w:uiPriority w:val="99"/>
    <w:unhideWhenUsed/>
    <w:rsid w:val="00BF52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5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56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244e22-53f2-4b4c-9423-0257d3d1dc5b" xsi:nil="true"/>
    <lcf76f155ced4ddcb4097134ff3c332f xmlns="38655f8e-bd28-47a3-962d-45434b477c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7A544A5A1FA249AEB5D7EC956E0952" ma:contentTypeVersion="16" ma:contentTypeDescription="Een nieuw document maken." ma:contentTypeScope="" ma:versionID="01746ce0a8c3b407e37f70ec7d8b4aab">
  <xsd:schema xmlns:xsd="http://www.w3.org/2001/XMLSchema" xmlns:xs="http://www.w3.org/2001/XMLSchema" xmlns:p="http://schemas.microsoft.com/office/2006/metadata/properties" xmlns:ns2="38655f8e-bd28-47a3-962d-45434b477c1e" xmlns:ns3="76244e22-53f2-4b4c-9423-0257d3d1dc5b" targetNamespace="http://schemas.microsoft.com/office/2006/metadata/properties" ma:root="true" ma:fieldsID="000dc1a0ab42b262acc50c536168dc21" ns2:_="" ns3:_="">
    <xsd:import namespace="38655f8e-bd28-47a3-962d-45434b477c1e"/>
    <xsd:import namespace="76244e22-53f2-4b4c-9423-0257d3d1d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5f8e-bd28-47a3-962d-45434b477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22ac9f6-18ca-4786-a504-a75439efa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44e22-53f2-4b4c-9423-0257d3d1dc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839dab5-372b-4e7d-98a6-7dcc603a5df9}" ma:internalName="TaxCatchAll" ma:showField="CatchAllData" ma:web="76244e22-53f2-4b4c-9423-0257d3d1d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5BA77-481A-4251-8CE7-50349F4A7AF3}">
  <ds:schemaRefs>
    <ds:schemaRef ds:uri="http://schemas.microsoft.com/sharepoint/v3/contenttype/forms"/>
  </ds:schemaRefs>
</ds:datastoreItem>
</file>

<file path=customXml/itemProps2.xml><?xml version="1.0" encoding="utf-8"?>
<ds:datastoreItem xmlns:ds="http://schemas.openxmlformats.org/officeDocument/2006/customXml" ds:itemID="{D334B2B3-6176-4CC8-BEEC-800FE4079E70}">
  <ds:schemaRefs>
    <ds:schemaRef ds:uri="http://schemas.microsoft.com/office/2006/metadata/properties"/>
    <ds:schemaRef ds:uri="http://schemas.microsoft.com/office/infopath/2007/PartnerControls"/>
    <ds:schemaRef ds:uri="76244e22-53f2-4b4c-9423-0257d3d1dc5b"/>
    <ds:schemaRef ds:uri="38655f8e-bd28-47a3-962d-45434b477c1e"/>
  </ds:schemaRefs>
</ds:datastoreItem>
</file>

<file path=customXml/itemProps3.xml><?xml version="1.0" encoding="utf-8"?>
<ds:datastoreItem xmlns:ds="http://schemas.openxmlformats.org/officeDocument/2006/customXml" ds:itemID="{A7912A04-9D11-4EEA-B201-D19E60B5C5AF}"/>
</file>

<file path=docProps/app.xml><?xml version="1.0" encoding="utf-8"?>
<Properties xmlns="http://schemas.openxmlformats.org/officeDocument/2006/extended-properties" xmlns:vt="http://schemas.openxmlformats.org/officeDocument/2006/docPropsVTypes">
  <Template>Normal</Template>
  <TotalTime>19</TotalTime>
  <Pages>3</Pages>
  <Words>1531</Words>
  <Characters>8425</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 de Koekkoek</dc:creator>
  <cp:keywords/>
  <dc:description/>
  <cp:lastModifiedBy>Diana van der Kolk</cp:lastModifiedBy>
  <cp:revision>10</cp:revision>
  <dcterms:created xsi:type="dcterms:W3CDTF">2025-04-03T14:55:00Z</dcterms:created>
  <dcterms:modified xsi:type="dcterms:W3CDTF">2025-04-04T12:56:00Z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0x0101005A7A544A5A1FA249AEB5D7EC956E0952</vt:lpwstr>
  </property>
  <property fmtid="{D5CDD505-2E9C-101B-9397-08002B2CF9AE}" pid="3" name="MediaServiceImageTags">
    <vt:lpwstr/>
  </property>
</Properties>
</file>